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/>
        <w:spacing w:line="440" w:lineRule="exact"/>
        <w:jc w:val="left"/>
        <w:outlineLvl w:val="1"/>
        <w:rPr>
          <w:rFonts w:hint="eastAsia" w:cs="仿宋_GB2312" w:asciiTheme="minorEastAsia" w:hAnsiTheme="minorEastAsia" w:eastAsiaTheme="minorEastAsia"/>
          <w:b/>
          <w:bCs w:val="0"/>
          <w:color w:val="auto"/>
          <w:sz w:val="28"/>
          <w:szCs w:val="28"/>
        </w:rPr>
      </w:pPr>
      <w:r>
        <w:rPr>
          <w:rFonts w:hint="eastAsia" w:cs="仿宋_GB2312" w:asciiTheme="minorEastAsia" w:hAnsiTheme="minorEastAsia"/>
          <w:b/>
          <w:bCs/>
          <w:sz w:val="28"/>
          <w:szCs w:val="28"/>
          <w:lang w:eastAsia="zh-CN"/>
        </w:rPr>
        <w:t>配送种植体耗材目录：</w:t>
      </w:r>
      <w:r>
        <w:rPr>
          <w:rFonts w:hint="eastAsia" w:cs="仿宋_GB2312" w:asciiTheme="minorEastAsia" w:hAnsiTheme="minorEastAsia"/>
          <w:b w:val="0"/>
          <w:bCs w:val="0"/>
          <w:sz w:val="28"/>
          <w:szCs w:val="28"/>
          <w:lang w:eastAsia="zh-CN"/>
        </w:rPr>
        <w:t>（包括但不限于以下品种）</w:t>
      </w:r>
    </w:p>
    <w:tbl>
      <w:tblPr>
        <w:tblStyle w:val="3"/>
        <w:tblpPr w:leftFromText="180" w:rightFromText="180" w:vertAnchor="page" w:horzAnchor="page" w:tblpX="1338" w:tblpY="2103"/>
        <w:tblOverlap w:val="never"/>
        <w:tblW w:w="9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84"/>
        <w:gridCol w:w="1466"/>
        <w:gridCol w:w="834"/>
        <w:gridCol w:w="1216"/>
        <w:gridCol w:w="1234"/>
        <w:gridCol w:w="1666"/>
        <w:gridCol w:w="10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cs="仿宋_GB2312" w:asciiTheme="minorEastAsia" w:hAnsiTheme="minorEastAsia" w:eastAsiaTheme="minorEastAsia"/>
                <w:b/>
                <w:bCs w:val="0"/>
                <w:color w:val="auto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cs="仿宋_GB2312" w:asciiTheme="minorEastAsia" w:hAnsiTheme="minorEastAsia" w:eastAsiaTheme="minorEastAsia"/>
                <w:b/>
                <w:bCs w:val="0"/>
                <w:color w:val="auto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产品名称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</w:rPr>
              <w:t>规格型号</w:t>
            </w:r>
          </w:p>
        </w:tc>
        <w:tc>
          <w:tcPr>
            <w:tcW w:w="834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单位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eastAsia="zh-CN"/>
              </w:rPr>
              <w:t>包装规格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default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生产厂家</w:t>
            </w:r>
          </w:p>
        </w:tc>
        <w:tc>
          <w:tcPr>
            <w:tcW w:w="1666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注册证号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adjustRightInd/>
              <w:spacing w:line="440" w:lineRule="exact"/>
              <w:jc w:val="center"/>
              <w:outlineLvl w:val="1"/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 w:val="0"/>
                <w:color w:val="auto"/>
                <w:lang w:val="en-US" w:eastAsia="zh-CN"/>
              </w:rPr>
              <w:t>挂网流水号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cs="仿宋_GB2312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2,3    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2,3    H. 5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112009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 w:asciiTheme="minorEastAsia" w:hAnsi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2,3    H. 4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111982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1.8  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1.8  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球基台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1.8  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111876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4 - 25° 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4 - 25° 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4 - 25° 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4 - 15° 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4 - 15° 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4 - 15° 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111687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4 - 0°  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4 - 0°  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4 - 0°  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6 - 25°H.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6 - 25°H.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6 - 25°H.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6 - 15°H.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6 - 15°H.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6 - 15°H.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6 - 0°H.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6 - 0°H.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6 - 0°H.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5 - 25°H. 4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5 - 25°H.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5 - 25°H.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5 - 25°H.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5 - 15°H. 4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5 - 15°H.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5 - 15°H.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5 - 15°H.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5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4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2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钛基台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ø 5 - 0°H. 1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紧固螺丝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4.0.H.8.5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4.0.H3.95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43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both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愈合基台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5.0,H.1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5.0,H.2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5.0,H.3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5.0,H.5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5.0,H.7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6.0,H.1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6.0,H.2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6.0,H.3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6.0,H.5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6.0,H.7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愈合基台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4,H.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4,H.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4,H.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牙种植体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φ3.5,4.0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5.0,5.5,6.0,6.5,7.0,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10,12,14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颗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20153631748/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20153171748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4.0- 0°H.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4.0- 0°H.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4.0- 0°H.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4.0- 0°H.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4.0- 0°H.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 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 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 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4.0- 17°H.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4.0- 17°H.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4.0- 17°H.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4.0- 30°H.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4.0- 30°H.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4.0- 30°H.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5 - 0°H.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5 - 0°H.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5 - 0°H.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φ5 - 0° H.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φ5 - 0° H. 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φ5 - 0° 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5 - 30° H.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5 - 30° H. 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5 - 30° H. 6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2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临时基台</w:t>
            </w:r>
          </w:p>
        </w:tc>
        <w:tc>
          <w:tcPr>
            <w:tcW w:w="14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 5,H. 3</w:t>
            </w:r>
          </w:p>
        </w:tc>
        <w:tc>
          <w:tcPr>
            <w:tcW w:w="83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20153631749/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国械注进</w:t>
            </w:r>
            <w:r>
              <w:rPr>
                <w:rFonts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20153171749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46995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2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转移帽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INN-00506L、INN-00506、INN-00600、INN-00610、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00600TR/V</w:t>
            </w:r>
          </w:p>
        </w:tc>
        <w:tc>
          <w:tcPr>
            <w:tcW w:w="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1个/袋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国械备20160281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8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转移帽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INN-00585、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INN-00586、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OOO97AN/1</w:t>
            </w:r>
          </w:p>
        </w:tc>
        <w:tc>
          <w:tcPr>
            <w:tcW w:w="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2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1个/袋</w:t>
            </w:r>
          </w:p>
        </w:tc>
        <w:tc>
          <w:tcPr>
            <w:tcW w:w="12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B&amp;B.Dentals.r.l</w:t>
            </w:r>
          </w:p>
        </w:tc>
        <w:tc>
          <w:tcPr>
            <w:tcW w:w="16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outlineLvl w:val="1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国械备20160281</w:t>
            </w:r>
          </w:p>
        </w:tc>
        <w:tc>
          <w:tcPr>
            <w:tcW w:w="10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textAlignment w:val="auto"/>
        <w:rPr>
          <w:rFonts w:hint="eastAsia" w:cs="仿宋_GB2312" w:asciiTheme="minorEastAsia" w:hAnsiTheme="minorEastAsia"/>
          <w:b w:val="0"/>
          <w:bCs w:val="0"/>
          <w:sz w:val="21"/>
          <w:szCs w:val="21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20" w:lineRule="exact"/>
        <w:textAlignment w:val="auto"/>
        <w:rPr>
          <w:rFonts w:hint="eastAsia" w:cs="仿宋_GB2312" w:asciiTheme="minorEastAsia" w:hAnsiTheme="minorEastAsia"/>
          <w:b w:val="0"/>
          <w:bCs w:val="0"/>
          <w:sz w:val="21"/>
          <w:szCs w:val="21"/>
          <w:lang w:eastAsia="zh-CN"/>
        </w:rPr>
      </w:pPr>
    </w:p>
    <w:sectPr>
      <w:pgSz w:w="11906" w:h="16838"/>
      <w:pgMar w:top="1270" w:right="1179" w:bottom="127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6388"/>
    <w:rsid w:val="0C293A9E"/>
    <w:rsid w:val="14F609A7"/>
    <w:rsid w:val="28C649CC"/>
    <w:rsid w:val="2902236C"/>
    <w:rsid w:val="5BCD054E"/>
    <w:rsid w:val="5E422D95"/>
    <w:rsid w:val="73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B05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Arial" w:hAnsi="Arial" w:cs="Arial"/>
      <w:color w:val="00B05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2021-08-03T07:49:00Z</dcterms:created>
  <dc:creator>Administrator</dc:creator>
  <cp:lastModifiedBy>江琳</cp:lastModifiedBy>
  <cp:lastPrinted>2021-08-12T06:21:43Z</cp:lastPrinted>
  <dcterms:modified xsi:type="dcterms:W3CDTF">2021-08-12T06:21:50Z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B5EB2E3927C1471BA3BE03953EDD7D4C</vt:lpwstr>
  </property>
</Properties>
</file>