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center"/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  <w:lang w:val="en-US" w:eastAsia="zh-CN"/>
        </w:rPr>
        <w:t>内江市中医医院</w:t>
      </w: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</w:rPr>
        <w:t>互联网医院药品</w:t>
      </w: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  <w:lang w:val="en-US" w:eastAsia="zh-CN"/>
        </w:rPr>
        <w:t>等物资</w:t>
      </w:r>
      <w:r>
        <w:rPr>
          <w:rStyle w:val="6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4E4E4E"/>
          <w:spacing w:val="0"/>
          <w:sz w:val="30"/>
          <w:szCs w:val="30"/>
          <w:shd w:val="clear" w:fill="FFFFFF"/>
        </w:rPr>
        <w:t>配送服务采购项目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Style w:val="6"/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、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项目概述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项目名称：内江市中医医院互联网医院药品等物资配送服务采购项目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采购人名称：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内江市中医医院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采购人地址：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内江市东兴区大千路696号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采购方式：比选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采购内容：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我院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互联网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医院”提供线下药品等物资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配送服务。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、商务要求：</w:t>
      </w:r>
    </w:p>
    <w:p>
      <w:pPr>
        <w:pStyle w:val="7"/>
        <w:spacing w:line="360" w:lineRule="auto"/>
        <w:ind w:left="0" w:leftChars="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1.服务地点和时间：内江市中医医院指定地点取药，备注冷链的需要准备冷链箱；取到药品后，按照快递时效将药品配送至患者手中。</w:t>
      </w:r>
    </w:p>
    <w:p>
      <w:pPr>
        <w:pStyle w:val="7"/>
        <w:spacing w:line="360" w:lineRule="auto"/>
        <w:ind w:left="0" w:leftChars="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2.支付方式：到付方式，由收货方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收到物品后自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行支付运送费用。</w:t>
      </w:r>
    </w:p>
    <w:p>
      <w:pPr>
        <w:pStyle w:val="7"/>
        <w:spacing w:line="360" w:lineRule="auto"/>
        <w:ind w:left="0" w:leftChars="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3.服务期限：自签订合同日期起3年，合同一年一签。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left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、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服务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要求：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1.配送方应按照国家标准、行业标准包装托寄物；没有国家、行业包装标准的，应根据保证托寄物派送安全、完好的原则进行包装，包装工作由配送方完成；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包装物由配送方提供按标准进行收费，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药品取件、中转、配送等全流程实施监控。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 配送方需提供专人负责医院配送服务，配送人员上门取件，与药房人员双方核对、共同完成相关物品打包、粘贴封条、并打印粘贴邮寄信息单据、校对收件人及托寄物，同时在交接记录上签名，确认清单上的信息无误，方可离开医院进行规范化的药品配送；易碎和对温度有要求的药品需配送方需提出合理化建议，确保托寄物安全送达；不经院方同意，配送方不得对托寄物随意开箱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3.配送方至少每天安排两次（上午 10:30，下午 16:30）非冷链药品的取件，冷链药品根据医院发件时间安排收件。送到时间市内24小时，省内48小时。后续取件时间根据院方件量进行对应调整；若因配送方原因未按时取件或未按时送达，使得患者未在约定时间内收取药品，产生实际赔偿责任，由配送方承担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4.药品取件、中转、配送等全流程满足药品贮存需求（包括但不限于避光、冷藏、阴凉等多种药品储存条件），医院保留对冷链药品快递过程中在途温度监测的权利；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5.配送</w:t>
      </w:r>
      <w:r>
        <w:rPr>
          <w:rFonts w:hint="eastAsia" w:ascii="仿宋" w:hAnsi="仿宋" w:eastAsia="仿宋" w:cs="仿宋"/>
          <w:sz w:val="24"/>
          <w:szCs w:val="24"/>
        </w:rPr>
        <w:t>方负责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sz w:val="24"/>
          <w:szCs w:val="24"/>
        </w:rPr>
        <w:t>提供与业务量匹配的必需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速递业务设备及用品，如：电脑，打印设备，运单，包装箱，打包带，泡沫等，以确保物运工作顺利开展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6.药品属于特殊物品，配送方收取药品后对药品的安全及质量负全部责任，直至患者当面清点签收为止；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7.配送方须要求患者当面清点签收后签字确认，取件人须出示收件人身份证原件/照片或医院就诊卡原件/照片，并提供随机取件码（至少两种核对方式）；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.配送方需提供人工客服或网上查询系统，可及时解决从药品取件、中转、运输、配送等全流程的任何问题，托寄物送达后有信息反馈给医院以备查；配送方人员在提供寄递服务过程中，需严格遵守快递行业工作规程和职业操守，确保符合《药品经营质量管理规范》及其附录等相关规定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配送</w:t>
      </w:r>
      <w:r>
        <w:rPr>
          <w:rFonts w:hint="eastAsia" w:ascii="仿宋" w:hAnsi="仿宋" w:eastAsia="仿宋" w:cs="仿宋"/>
          <w:sz w:val="24"/>
          <w:szCs w:val="24"/>
        </w:rPr>
        <w:t>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应</w:t>
      </w:r>
      <w:r>
        <w:rPr>
          <w:rFonts w:hint="eastAsia" w:ascii="仿宋" w:hAnsi="仿宋" w:eastAsia="仿宋" w:cs="仿宋"/>
          <w:sz w:val="24"/>
          <w:szCs w:val="24"/>
        </w:rPr>
        <w:t>提供符合卫生、安全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的快递服务，</w:t>
      </w:r>
      <w:r>
        <w:rPr>
          <w:rFonts w:hint="eastAsia" w:ascii="仿宋" w:hAnsi="仿宋" w:eastAsia="仿宋" w:cs="仿宋"/>
          <w:sz w:val="24"/>
          <w:szCs w:val="24"/>
        </w:rPr>
        <w:t>防止在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快递配送</w:t>
      </w:r>
      <w:r>
        <w:rPr>
          <w:rFonts w:hint="eastAsia" w:ascii="仿宋" w:hAnsi="仿宋" w:eastAsia="仿宋" w:cs="仿宋"/>
          <w:sz w:val="24"/>
          <w:szCs w:val="24"/>
        </w:rPr>
        <w:t>过程中发生货物盗抢、遗失、调换等事故；如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遇</w:t>
      </w:r>
      <w:r>
        <w:rPr>
          <w:rFonts w:hint="eastAsia" w:ascii="仿宋" w:hAnsi="仿宋" w:eastAsia="仿宋" w:cs="仿宋"/>
          <w:sz w:val="24"/>
          <w:szCs w:val="24"/>
        </w:rPr>
        <w:t>异常天气、交通拥堵或交通事故、车辆故障、被盗、被抢或丢失等意外或紧急情况，导致货物不能按时到达；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配送</w:t>
      </w:r>
      <w:r>
        <w:rPr>
          <w:rFonts w:hint="eastAsia" w:ascii="仿宋" w:hAnsi="仿宋" w:eastAsia="仿宋" w:cs="仿宋"/>
          <w:sz w:val="24"/>
          <w:szCs w:val="24"/>
        </w:rPr>
        <w:t>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应</w:t>
      </w:r>
      <w:r>
        <w:rPr>
          <w:rFonts w:hint="eastAsia" w:ascii="仿宋" w:hAnsi="仿宋" w:eastAsia="仿宋" w:cs="仿宋"/>
          <w:sz w:val="24"/>
          <w:szCs w:val="24"/>
        </w:rPr>
        <w:t>及时将信息反馈给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院</w:t>
      </w:r>
      <w:r>
        <w:rPr>
          <w:rFonts w:hint="eastAsia" w:ascii="仿宋" w:hAnsi="仿宋" w:eastAsia="仿宋" w:cs="仿宋"/>
          <w:sz w:val="24"/>
          <w:szCs w:val="24"/>
        </w:rPr>
        <w:t>方，同时提出解决方案，征得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院</w:t>
      </w:r>
      <w:r>
        <w:rPr>
          <w:rFonts w:hint="eastAsia" w:ascii="仿宋" w:hAnsi="仿宋" w:eastAsia="仿宋" w:cs="仿宋"/>
          <w:sz w:val="24"/>
          <w:szCs w:val="24"/>
        </w:rPr>
        <w:t>方同意后按照要求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操作。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10.配送方需承诺托寄物品的时效在快递业务高峰期间不明显延长，包括但不限于法定节假日、“双十一”、“双十二”等电商平台促销期间（提供承诺函）。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.配送方须按照邮寄信息准确投递，因配送方原因导致的托寄物破损、丢失或误送而产生的相关纠纷，由配送方负责处理；配送方发现或接到患者反映寄递药品的品类、数量有误等相关问题时，必须第一时间收集影像、视频等资料并向医院告知，未及时告知造成的相关责任由快递公司承担；如因运输不当导致投诉或行政部门对院方进行处分，院方有权解除合同，取消配送方配送资格，并追究配送方责任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.配送方应按院方要求对患者提供优质服务，不得因服务不当给院方造成不良影响；因配送方在配送过程中的失误对院方造成不良影响，院方有权终止合作，并要求消除影响、赔礼道歉、赔偿院方因此造成的全部损失及费用支出；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13.配送方可实现快递过程的质量追溯，并应能提供相应的互联网医院药品配送统计数据及相关报表，并对其真实性和有效性负责。</w:t>
      </w:r>
    </w:p>
    <w:p>
      <w:pPr>
        <w:pStyle w:val="7"/>
        <w:spacing w:line="360" w:lineRule="auto"/>
        <w:ind w:left="0"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14.配送方不得将医院信息、病患隐私等信息以任何形式泄露给第三方，如因违反给另一方造成损失的，应当赔偿并承担相应的法律责任。</w:t>
      </w:r>
    </w:p>
    <w:p>
      <w:pPr>
        <w:pStyle w:val="7"/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医院不定期对配送方的诚信度、服务质量、满意度等进行综合考核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，考核不合格者院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有权终止合作。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、报名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  <w:lang w:eastAsia="zh-CN"/>
        </w:rPr>
        <w:t>资格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条件：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提供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国家工商行政管理机关注册的企业法人营业执照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复印件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，法人与被委托人身份证复印件、法定代表人授权委托书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配送方需具有国家核准的快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递服务资质，提供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《快递经营许可证》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复印件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以上复印件必须加盖单位鲜章，资质不齐的单位不予受理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tbl>
      <w:tblPr>
        <w:tblStyle w:val="4"/>
        <w:tblW w:w="544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845"/>
        <w:gridCol w:w="6126"/>
        <w:gridCol w:w="685"/>
        <w:gridCol w:w="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评审项编号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二级评审项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详细要求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E2E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客观评审项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价格分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以本次有效的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最后响应报价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最低的为基准价，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响应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报价得分=(基准价／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最后响应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)*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注：响应报价=1-优惠率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收费标准：按首重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+续重的方式，根据不同流向分同城和省内。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服务要求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配送方投标文件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完全满足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文件“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商务要求”和“三、服务要求”的，得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44分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配送方投标文件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招标文件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商务要求”和“三、服务要求”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中的非实质性要求有负偏离的，按以下方式计算得分：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1.一般条款得分=（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投标人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满足一般条款的数量÷一般条款的总数量）×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2.“★”条款得分=（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投标人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满足“★”条款的数量÷“★”条款的总数量）×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投标人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此项得分=一般条款得分+“★”条款得分。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注：本项所述的条款数量按以下原则计算：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履约能力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年至今具有类似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业绩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，每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一个得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分，最多得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注：提供合同（协议）复印件加盖供应商公章予以佐证，不提供或不满足不得分。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（类似业绩是指医院相关配送服务）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实施方案</w:t>
            </w:r>
          </w:p>
        </w:tc>
        <w:tc>
          <w:tcPr>
            <w:tcW w:w="329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根据投标人提供项目实施方案【①配送保障方案（配送管理体系：国家行业规范，公司制度、管理措施；配送控制措施：车辆情况（含冷链），设施设备情况、质量保障措施、安全配送措施）②配送方案（配送流程：上门取件次数、配送时效、配送范围、配送查询、追溯，服务实施流程；配送人员：专人负责，人员数量、经验、资质）③配送应急保障方案（突发事件的应急措施、临时需紧急配送的应急措施）④售后服务方案（赔偿责任、纠纷解决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各类问题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处置方案）等内容】进行综合评分：上述内容均符合实际情况、内容完善详细、描述准确、完全响应采购要求的得40分；每缺少一项内容的扣10分；每有一项内容存在错误或不足的扣2 分，扣完为止。注：内容存在错误或不足是指:供应商所提供的方案在满足招标文件实质性要求的基础上，方案内容与项目无关或有明显错误或描述不够详尽或针对性差。</w:t>
            </w:r>
          </w:p>
        </w:tc>
        <w:tc>
          <w:tcPr>
            <w:tcW w:w="36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5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BC9CE"/>
    <w:multiLevelType w:val="singleLevel"/>
    <w:tmpl w:val="F6EBC9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MjVhYjI3OTA2MzY0MWE1ODIzZTI1ZTMzNTIzNWYifQ=="/>
  </w:docVars>
  <w:rsids>
    <w:rsidRoot w:val="00000000"/>
    <w:rsid w:val="00A35AC9"/>
    <w:rsid w:val="087A0447"/>
    <w:rsid w:val="0A615F1A"/>
    <w:rsid w:val="0F737F0A"/>
    <w:rsid w:val="1283439D"/>
    <w:rsid w:val="1CB63118"/>
    <w:rsid w:val="1E2777C0"/>
    <w:rsid w:val="22DB18E3"/>
    <w:rsid w:val="24855E87"/>
    <w:rsid w:val="27B84691"/>
    <w:rsid w:val="2F264F6E"/>
    <w:rsid w:val="365D2354"/>
    <w:rsid w:val="3D356C89"/>
    <w:rsid w:val="3E6C5D5A"/>
    <w:rsid w:val="423A7D24"/>
    <w:rsid w:val="42624D42"/>
    <w:rsid w:val="531620E8"/>
    <w:rsid w:val="53884A6F"/>
    <w:rsid w:val="63844E4C"/>
    <w:rsid w:val="65D35226"/>
    <w:rsid w:val="7A2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/>
    </w:pPr>
    <w:rPr>
      <w:rFonts w:ascii="Calibri" w:hAnsi="Calibri" w:cs="Calibri" w:eastAsiaTheme="minorEastAsia"/>
      <w:szCs w:val="21"/>
    </w:rPr>
  </w:style>
  <w:style w:type="paragraph" w:customStyle="1" w:styleId="8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2387</Words>
  <Characters>2440</Characters>
  <Lines>0</Lines>
  <Paragraphs>0</Paragraphs>
  <TotalTime>10</TotalTime>
  <ScaleCrop>false</ScaleCrop>
  <LinksUpToDate>false</LinksUpToDate>
  <CharactersWithSpaces>2444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2022-12-22T07:33:00Z</dcterms:created>
  <dc:creator>HP</dc:creator>
  <cp:lastModifiedBy>江琳</cp:lastModifiedBy>
  <cp:lastPrinted>2022-12-22T08:32:00Z</cp:lastPrinted>
  <dcterms:modified xsi:type="dcterms:W3CDTF">2022-12-25T05:24:49Z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4915A11D8176414086162DCA543A52B9</vt:lpwstr>
  </property>
</Properties>
</file>