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0"/>
        <w:ind w:left="100"/>
        <w:rPr>
          <w:rFonts w:hint="default" w:ascii="黑体" w:eastAsia="黑体"/>
          <w:lang w:val="en-US" w:eastAsia="zh-CN"/>
        </w:rPr>
      </w:pPr>
      <w:r>
        <w:rPr>
          <w:rFonts w:hint="eastAsia" w:ascii="黑体" w:eastAsia="黑体"/>
          <w:spacing w:val="-27"/>
        </w:rPr>
        <w:t xml:space="preserve">附件 </w:t>
      </w:r>
      <w:r>
        <w:rPr>
          <w:rFonts w:hint="eastAsia" w:ascii="黑体" w:eastAsia="黑体"/>
          <w:spacing w:val="-27"/>
          <w:lang w:val="en-US" w:eastAsia="zh-CN"/>
        </w:rPr>
        <w:t>2:</w:t>
      </w:r>
    </w:p>
    <w:p>
      <w:pPr>
        <w:pStyle w:val="2"/>
        <w:rPr>
          <w:rFonts w:ascii="黑体"/>
        </w:rPr>
      </w:pPr>
      <w:r>
        <w:br w:type="column"/>
      </w:r>
    </w:p>
    <w:p>
      <w:pPr>
        <w:spacing w:before="244" w:line="364" w:lineRule="auto"/>
        <w:ind w:left="99" w:right="2806" w:firstLine="0"/>
        <w:jc w:val="center"/>
        <w:rPr>
          <w:b/>
          <w:sz w:val="32"/>
        </w:rPr>
      </w:pPr>
      <w:r>
        <w:rPr>
          <w:b/>
          <w:spacing w:val="-1"/>
          <w:w w:val="95"/>
          <w:sz w:val="32"/>
        </w:rPr>
        <w:t>关于进修、实习学生发生医疗</w:t>
      </w:r>
      <w:r>
        <w:rPr>
          <w:b/>
          <w:sz w:val="32"/>
        </w:rPr>
        <w:t>事故处理办法的</w:t>
      </w:r>
    </w:p>
    <w:p>
      <w:pPr>
        <w:tabs>
          <w:tab w:val="left" w:pos="899"/>
          <w:tab w:val="left" w:pos="1802"/>
        </w:tabs>
        <w:spacing w:before="0" w:line="435" w:lineRule="exact"/>
        <w:ind w:left="0" w:right="2644" w:firstLine="0"/>
        <w:jc w:val="center"/>
        <w:rPr>
          <w:b/>
          <w:sz w:val="36"/>
        </w:rPr>
      </w:pPr>
      <w:r>
        <w:rPr>
          <w:b/>
          <w:sz w:val="36"/>
        </w:rPr>
        <w:t>协</w:t>
      </w:r>
      <w:r>
        <w:rPr>
          <w:b/>
          <w:sz w:val="36"/>
        </w:rPr>
        <w:tab/>
      </w:r>
      <w:r>
        <w:rPr>
          <w:b/>
          <w:sz w:val="36"/>
        </w:rPr>
        <w:t>议</w:t>
      </w:r>
      <w:r>
        <w:rPr>
          <w:b/>
          <w:sz w:val="36"/>
        </w:rPr>
        <w:tab/>
      </w:r>
      <w:r>
        <w:rPr>
          <w:b/>
          <w:sz w:val="36"/>
        </w:rPr>
        <w:t>书</w:t>
      </w:r>
    </w:p>
    <w:p>
      <w:pPr>
        <w:spacing w:after="0" w:line="435" w:lineRule="exact"/>
        <w:jc w:val="center"/>
        <w:rPr>
          <w:sz w:val="36"/>
        </w:rPr>
        <w:sectPr>
          <w:pgSz w:w="11910" w:h="16840"/>
          <w:pgMar w:top="1500" w:right="820" w:bottom="280" w:left="980" w:header="720" w:footer="720" w:gutter="0"/>
          <w:cols w:equalWidth="0" w:num="2">
            <w:col w:w="1020" w:space="2004"/>
            <w:col w:w="7086"/>
          </w:cols>
        </w:sectPr>
      </w:pPr>
    </w:p>
    <w:p>
      <w:pPr>
        <w:spacing w:before="1" w:line="240" w:lineRule="auto"/>
        <w:rPr>
          <w:b/>
          <w:sz w:val="12"/>
        </w:rPr>
      </w:pPr>
    </w:p>
    <w:p>
      <w:pPr>
        <w:spacing w:before="62" w:line="417" w:lineRule="auto"/>
        <w:ind w:left="100" w:right="6783" w:firstLine="0"/>
        <w:jc w:val="left"/>
        <w:rPr>
          <w:sz w:val="28"/>
        </w:rPr>
      </w:pPr>
      <w:r>
        <w:rPr>
          <w:sz w:val="28"/>
        </w:rPr>
        <w:t>甲方:四川省内江市中医院乙方:</w:t>
      </w:r>
    </w:p>
    <w:p>
      <w:pPr>
        <w:spacing w:before="0" w:line="417" w:lineRule="auto"/>
        <w:ind w:left="100" w:right="257" w:firstLine="559"/>
        <w:jc w:val="both"/>
        <w:rPr>
          <w:sz w:val="28"/>
        </w:rPr>
      </w:pPr>
      <w:r>
        <w:rPr>
          <w:spacing w:val="-9"/>
          <w:sz w:val="28"/>
        </w:rPr>
        <w:t>甲、乙双方，根据国务院《医疗事故处理办法》和《四川省医疗事故处理办</w:t>
      </w:r>
      <w:r>
        <w:rPr>
          <w:spacing w:val="-15"/>
          <w:sz w:val="28"/>
        </w:rPr>
        <w:t>法实施细则》，经过充分协商，自愿就进修、实习学生发生医疗事故</w:t>
      </w:r>
      <w:r>
        <w:rPr>
          <w:sz w:val="28"/>
        </w:rPr>
        <w:t>（包括责任</w:t>
      </w:r>
      <w:r>
        <w:rPr>
          <w:spacing w:val="-3"/>
          <w:sz w:val="28"/>
        </w:rPr>
        <w:t>事故、技术事故、医疗差错和医疗纠纷</w:t>
      </w:r>
      <w:r>
        <w:rPr>
          <w:sz w:val="28"/>
        </w:rPr>
        <w:t>）</w:t>
      </w:r>
      <w:r>
        <w:rPr>
          <w:spacing w:val="-3"/>
          <w:sz w:val="28"/>
        </w:rPr>
        <w:t>的处理办法。达成如下协议：</w:t>
      </w:r>
    </w:p>
    <w:p>
      <w:pPr>
        <w:spacing w:before="0" w:line="417" w:lineRule="auto"/>
        <w:ind w:left="100" w:right="204" w:firstLine="559"/>
        <w:jc w:val="left"/>
        <w:rPr>
          <w:sz w:val="28"/>
        </w:rPr>
      </w:pPr>
      <w:r>
        <w:rPr>
          <w:sz w:val="28"/>
        </w:rPr>
        <w:t>一、乙方送学生到甲方前，必须认真对学生进行“医疗事故防范与处理”方面的教育，要求学生严格执行在带习老师指导下开展工作的原则。</w:t>
      </w:r>
    </w:p>
    <w:p>
      <w:pPr>
        <w:spacing w:before="0" w:line="417" w:lineRule="auto"/>
        <w:ind w:left="100" w:right="118" w:firstLine="559"/>
        <w:jc w:val="both"/>
        <w:rPr>
          <w:sz w:val="28"/>
        </w:rPr>
      </w:pPr>
      <w:r>
        <w:rPr>
          <w:spacing w:val="-3"/>
          <w:sz w:val="28"/>
        </w:rPr>
        <w:t>二、进修、实习学生在甲方进修、实习期间发生医疗事故（</w:t>
      </w:r>
      <w:r>
        <w:rPr>
          <w:spacing w:val="-1"/>
          <w:sz w:val="28"/>
        </w:rPr>
        <w:t>包括责任事故、</w:t>
      </w:r>
      <w:r>
        <w:rPr>
          <w:spacing w:val="-5"/>
          <w:sz w:val="28"/>
        </w:rPr>
        <w:t>技术事故、医疗差错和医疗纠纷</w:t>
      </w:r>
      <w:r>
        <w:rPr>
          <w:spacing w:val="-20"/>
          <w:sz w:val="28"/>
        </w:rPr>
        <w:t>）</w:t>
      </w:r>
      <w:r>
        <w:rPr>
          <w:spacing w:val="-4"/>
          <w:sz w:val="28"/>
        </w:rPr>
        <w:t>造成经济赔偿以及由此而增加的医疗费用；其</w:t>
      </w:r>
      <w:r>
        <w:rPr>
          <w:spacing w:val="-17"/>
          <w:sz w:val="28"/>
        </w:rPr>
        <w:t xml:space="preserve">全部经费由甲、乙双方共向负担，分摊比例按双方当事人各自应承担的责任大小， </w:t>
      </w:r>
      <w:r>
        <w:rPr>
          <w:spacing w:val="-5"/>
          <w:sz w:val="28"/>
        </w:rPr>
        <w:t>合理划分。</w:t>
      </w:r>
    </w:p>
    <w:p>
      <w:pPr>
        <w:spacing w:before="0" w:line="417" w:lineRule="auto"/>
        <w:ind w:left="100" w:right="257" w:firstLine="559"/>
        <w:jc w:val="both"/>
        <w:rPr>
          <w:sz w:val="28"/>
        </w:rPr>
      </w:pPr>
      <w:r>
        <w:rPr>
          <w:spacing w:val="-5"/>
          <w:w w:val="100"/>
          <w:sz w:val="28"/>
        </w:rPr>
        <w:t>三、甲方的带习老师在下述情况下应负主要责任</w:t>
      </w:r>
      <w:r>
        <w:rPr>
          <w:spacing w:val="-154"/>
          <w:w w:val="100"/>
          <w:sz w:val="28"/>
        </w:rPr>
        <w:t>：</w:t>
      </w:r>
      <w:r>
        <w:rPr>
          <w:spacing w:val="-1"/>
          <w:w w:val="100"/>
          <w:sz w:val="28"/>
        </w:rPr>
        <w:t>（</w:t>
      </w:r>
      <w:r>
        <w:rPr>
          <w:spacing w:val="-2"/>
          <w:w w:val="100"/>
          <w:sz w:val="28"/>
        </w:rPr>
        <w:t>1</w:t>
      </w:r>
      <w:r>
        <w:rPr>
          <w:spacing w:val="-15"/>
          <w:w w:val="100"/>
          <w:sz w:val="28"/>
        </w:rPr>
        <w:t>）</w:t>
      </w:r>
      <w:r>
        <w:rPr>
          <w:spacing w:val="-5"/>
          <w:w w:val="100"/>
          <w:sz w:val="28"/>
        </w:rPr>
        <w:t>擅自让进修、实习学</w:t>
      </w:r>
      <w:r>
        <w:rPr>
          <w:spacing w:val="-5"/>
          <w:sz w:val="28"/>
        </w:rPr>
        <w:t>生单独值班（经医院医务科批准的进修学生除外</w:t>
      </w:r>
      <w:r>
        <w:rPr>
          <w:spacing w:val="-137"/>
          <w:sz w:val="28"/>
        </w:rPr>
        <w:t>）</w:t>
      </w:r>
      <w:r>
        <w:rPr>
          <w:spacing w:val="-140"/>
          <w:sz w:val="28"/>
        </w:rPr>
        <w:t>。</w:t>
      </w:r>
      <w:r>
        <w:rPr>
          <w:sz w:val="28"/>
        </w:rPr>
        <w:t>（2）让进修实习学生单独操</w:t>
      </w:r>
      <w:r>
        <w:rPr>
          <w:spacing w:val="-21"/>
          <w:sz w:val="28"/>
        </w:rPr>
        <w:t>作而不现场指导者。</w:t>
      </w:r>
      <w:r>
        <w:rPr>
          <w:spacing w:val="-8"/>
          <w:sz w:val="28"/>
        </w:rPr>
        <w:t>（3）</w:t>
      </w:r>
      <w:r>
        <w:rPr>
          <w:spacing w:val="-5"/>
          <w:sz w:val="28"/>
        </w:rPr>
        <w:t>让无处方权的学生处方，或让学生代替自已在处方上签</w:t>
      </w:r>
      <w:r>
        <w:rPr>
          <w:spacing w:val="-74"/>
          <w:sz w:val="28"/>
        </w:rPr>
        <w:t>名。</w:t>
      </w:r>
      <w:r>
        <w:rPr>
          <w:sz w:val="28"/>
        </w:rPr>
        <w:t>（4）</w:t>
      </w:r>
      <w:r>
        <w:rPr>
          <w:spacing w:val="-3"/>
          <w:sz w:val="28"/>
        </w:rPr>
        <w:t>其他经带习老师指令由进修、实习生实施的行为。</w:t>
      </w:r>
    </w:p>
    <w:p>
      <w:pPr>
        <w:spacing w:before="0" w:line="417" w:lineRule="auto"/>
        <w:ind w:left="100" w:right="118" w:firstLine="559"/>
        <w:jc w:val="both"/>
        <w:rPr>
          <w:sz w:val="28"/>
        </w:rPr>
      </w:pPr>
      <w:r>
        <w:rPr>
          <w:spacing w:val="-7"/>
          <w:sz w:val="28"/>
        </w:rPr>
        <w:t>四、乙方的学生下述情况下，应由乙方负主要责任:</w:t>
      </w:r>
      <w:r>
        <w:rPr>
          <w:spacing w:val="-9"/>
          <w:sz w:val="28"/>
        </w:rPr>
        <w:t>（1）</w:t>
      </w:r>
      <w:r>
        <w:rPr>
          <w:spacing w:val="-3"/>
          <w:sz w:val="28"/>
        </w:rPr>
        <w:t>未经医院医务科批</w:t>
      </w:r>
      <w:r>
        <w:rPr>
          <w:spacing w:val="-6"/>
          <w:sz w:val="28"/>
        </w:rPr>
        <w:t>准的进修学生，擅自独立值班，实习学生擅自独立值班</w:t>
      </w:r>
      <w:r>
        <w:rPr>
          <w:spacing w:val="-154"/>
          <w:sz w:val="28"/>
        </w:rPr>
        <w:t>。</w:t>
      </w:r>
      <w:r>
        <w:rPr>
          <w:spacing w:val="-7"/>
          <w:sz w:val="28"/>
        </w:rPr>
        <w:t>（2）</w:t>
      </w:r>
      <w:r>
        <w:rPr>
          <w:spacing w:val="-3"/>
          <w:sz w:val="28"/>
        </w:rPr>
        <w:t>在无带习老师指导</w:t>
      </w:r>
      <w:r>
        <w:rPr>
          <w:spacing w:val="-8"/>
          <w:sz w:val="28"/>
        </w:rPr>
        <w:t>的情况下，擅自独立开展各种操作</w:t>
      </w:r>
      <w:r>
        <w:rPr>
          <w:spacing w:val="-190"/>
          <w:sz w:val="28"/>
        </w:rPr>
        <w:t>。</w:t>
      </w:r>
      <w:r>
        <w:rPr>
          <w:spacing w:val="-18"/>
          <w:sz w:val="28"/>
        </w:rPr>
        <w:t>（3）</w:t>
      </w:r>
      <w:r>
        <w:rPr>
          <w:spacing w:val="-3"/>
          <w:sz w:val="28"/>
        </w:rPr>
        <w:t>擅自处方或冒充带习老师签名处方</w:t>
      </w:r>
      <w:r>
        <w:rPr>
          <w:spacing w:val="-190"/>
          <w:sz w:val="28"/>
        </w:rPr>
        <w:t>。</w:t>
      </w:r>
      <w:r>
        <w:rPr>
          <w:sz w:val="28"/>
        </w:rPr>
        <w:t>（4）</w:t>
      </w:r>
    </w:p>
    <w:p>
      <w:pPr>
        <w:spacing w:after="0" w:line="417" w:lineRule="auto"/>
        <w:jc w:val="both"/>
        <w:rPr>
          <w:sz w:val="28"/>
        </w:rPr>
        <w:sectPr>
          <w:type w:val="continuous"/>
          <w:pgSz w:w="11910" w:h="16840"/>
          <w:pgMar w:top="1520" w:right="820" w:bottom="280" w:left="980" w:header="720" w:footer="720" w:gutter="0"/>
          <w:cols w:space="720" w:num="1"/>
        </w:sectPr>
      </w:pPr>
    </w:p>
    <w:p>
      <w:pPr>
        <w:spacing w:before="35" w:line="417" w:lineRule="auto"/>
        <w:ind w:left="100" w:right="257" w:firstLine="0"/>
        <w:jc w:val="left"/>
        <w:rPr>
          <w:sz w:val="28"/>
        </w:rPr>
      </w:pPr>
      <w:r>
        <w:rPr>
          <w:spacing w:val="-9"/>
          <w:sz w:val="28"/>
        </w:rPr>
        <w:t>进修、实习生没有向带习老师如实反映情况或拒绝执行带习老师正确意见造成不</w:t>
      </w:r>
      <w:r>
        <w:rPr>
          <w:spacing w:val="-3"/>
          <w:sz w:val="28"/>
        </w:rPr>
        <w:t>良后果者。</w:t>
      </w:r>
    </w:p>
    <w:p>
      <w:pPr>
        <w:spacing w:before="0" w:line="417" w:lineRule="auto"/>
        <w:ind w:left="100" w:right="204" w:firstLine="559"/>
        <w:jc w:val="left"/>
        <w:rPr>
          <w:sz w:val="28"/>
        </w:rPr>
      </w:pPr>
      <w:r>
        <w:rPr>
          <w:sz w:val="28"/>
        </w:rPr>
        <w:t>五、乙方可派代表与甲方一道参与对所发生的医疗事故的调查和处理。但乙方代表所需的各种公务经费由乙方自行负责，甲方不为此承担任何责任。</w:t>
      </w:r>
    </w:p>
    <w:p>
      <w:pPr>
        <w:spacing w:before="0" w:line="417" w:lineRule="auto"/>
        <w:ind w:left="100" w:right="257" w:firstLine="559"/>
        <w:jc w:val="both"/>
        <w:rPr>
          <w:sz w:val="28"/>
        </w:rPr>
      </w:pPr>
      <w:r>
        <w:rPr>
          <w:spacing w:val="-7"/>
          <w:sz w:val="28"/>
        </w:rPr>
        <w:t>六、医疗事故的最终处理结果，由甲方通知乙方。乙方在收到处理结果的两</w:t>
      </w:r>
      <w:r>
        <w:rPr>
          <w:spacing w:val="-8"/>
          <w:sz w:val="28"/>
        </w:rPr>
        <w:t>周之内，应将所应承担的赔偿经费，如数一次性交齐到甲方。乙方不得以在何理</w:t>
      </w:r>
      <w:r>
        <w:rPr>
          <w:spacing w:val="-6"/>
          <w:sz w:val="28"/>
        </w:rPr>
        <w:t>由拒绝支付甲方先期垫支的赔偿经费。否则，甲方有权终止乙方全部进修、实习</w:t>
      </w:r>
      <w:r>
        <w:rPr>
          <w:spacing w:val="-3"/>
          <w:sz w:val="28"/>
        </w:rPr>
        <w:t>学生的学习。</w:t>
      </w:r>
    </w:p>
    <w:p>
      <w:pPr>
        <w:spacing w:before="0" w:line="417" w:lineRule="auto"/>
        <w:ind w:left="100" w:right="257" w:firstLine="559"/>
        <w:jc w:val="left"/>
        <w:rPr>
          <w:sz w:val="28"/>
        </w:rPr>
      </w:pPr>
      <w:r>
        <w:rPr>
          <w:spacing w:val="-9"/>
          <w:sz w:val="28"/>
        </w:rPr>
        <w:t>七、甲、乙双方关于进修、实习的其它协议，必须在签订完本协议之后方能</w:t>
      </w:r>
      <w:r>
        <w:rPr>
          <w:spacing w:val="-3"/>
          <w:sz w:val="28"/>
        </w:rPr>
        <w:t>签订或生效。</w:t>
      </w:r>
    </w:p>
    <w:p>
      <w:pPr>
        <w:spacing w:before="0" w:line="358" w:lineRule="exact"/>
        <w:ind w:left="659" w:right="0" w:firstLine="0"/>
        <w:jc w:val="left"/>
        <w:rPr>
          <w:sz w:val="28"/>
        </w:rPr>
      </w:pPr>
      <w:r>
        <w:rPr>
          <w:sz w:val="28"/>
        </w:rPr>
        <w:t>八、以上协议，双方共同遵守，不得违反，否则违约方须赔偿对方的全部损</w:t>
      </w:r>
    </w:p>
    <w:p>
      <w:pPr>
        <w:spacing w:before="8" w:line="240" w:lineRule="auto"/>
        <w:rPr>
          <w:sz w:val="20"/>
        </w:rPr>
      </w:pPr>
    </w:p>
    <w:p>
      <w:pPr>
        <w:spacing w:before="0"/>
        <w:ind w:left="100" w:right="0" w:firstLine="0"/>
        <w:jc w:val="left"/>
        <w:rPr>
          <w:sz w:val="28"/>
        </w:rPr>
      </w:pPr>
      <w:r>
        <w:rPr>
          <w:sz w:val="28"/>
        </w:rPr>
        <w:t>失.</w:t>
      </w:r>
    </w:p>
    <w:p>
      <w:pPr>
        <w:spacing w:before="9" w:line="240" w:lineRule="auto"/>
        <w:rPr>
          <w:sz w:val="20"/>
        </w:rPr>
      </w:pPr>
    </w:p>
    <w:p>
      <w:pPr>
        <w:spacing w:before="0" w:line="417" w:lineRule="auto"/>
        <w:ind w:left="100" w:right="204" w:firstLine="559"/>
        <w:jc w:val="left"/>
        <w:rPr>
          <w:sz w:val="28"/>
        </w:rPr>
      </w:pPr>
      <w:r>
        <w:rPr>
          <w:sz w:val="28"/>
        </w:rPr>
        <w:t>九、本协议在今后的执行过程中如遇国家有关政策的调整，双方再另行协商有关事宜。</w:t>
      </w:r>
    </w:p>
    <w:p>
      <w:pPr>
        <w:spacing w:before="0" w:line="358" w:lineRule="exact"/>
        <w:ind w:left="659" w:right="0" w:firstLine="0"/>
        <w:jc w:val="left"/>
        <w:rPr>
          <w:sz w:val="28"/>
        </w:rPr>
      </w:pPr>
      <w:r>
        <w:rPr>
          <w:sz w:val="28"/>
        </w:rPr>
        <w:t>十、本协议自签订之日起生效。</w:t>
      </w:r>
    </w:p>
    <w:p>
      <w:pPr>
        <w:spacing w:before="9" w:line="240" w:lineRule="auto"/>
        <w:rPr>
          <w:sz w:val="20"/>
        </w:rPr>
      </w:pPr>
    </w:p>
    <w:p>
      <w:pPr>
        <w:spacing w:before="0"/>
        <w:ind w:left="659" w:right="0" w:firstLine="0"/>
        <w:jc w:val="left"/>
        <w:rPr>
          <w:sz w:val="28"/>
        </w:rPr>
      </w:pPr>
      <w:r>
        <w:rPr>
          <w:sz w:val="28"/>
        </w:rPr>
        <w:t>十一、本协议一式四份，甲、乙双方各执二份。</w:t>
      </w:r>
    </w:p>
    <w:p>
      <w:pPr>
        <w:spacing w:before="0" w:line="240" w:lineRule="auto"/>
        <w:rPr>
          <w:sz w:val="28"/>
        </w:rPr>
      </w:pPr>
    </w:p>
    <w:p>
      <w:pPr>
        <w:spacing w:before="5" w:line="240" w:lineRule="auto"/>
        <w:rPr>
          <w:sz w:val="41"/>
        </w:rPr>
      </w:pPr>
    </w:p>
    <w:p>
      <w:pPr>
        <w:tabs>
          <w:tab w:val="left" w:pos="5420"/>
        </w:tabs>
        <w:spacing w:before="0"/>
        <w:ind w:left="800" w:right="0" w:firstLine="0"/>
        <w:jc w:val="left"/>
        <w:rPr>
          <w:sz w:val="28"/>
        </w:rPr>
      </w:pPr>
      <w:r>
        <w:rPr>
          <w:sz w:val="28"/>
        </w:rPr>
        <w:t>甲</w:t>
      </w:r>
      <w:r>
        <w:rPr>
          <w:spacing w:val="-3"/>
          <w:sz w:val="28"/>
        </w:rPr>
        <w:t>方</w:t>
      </w:r>
      <w:r>
        <w:rPr>
          <w:sz w:val="28"/>
        </w:rPr>
        <w:t>法人</w:t>
      </w:r>
      <w:r>
        <w:rPr>
          <w:spacing w:val="-3"/>
          <w:sz w:val="28"/>
        </w:rPr>
        <w:t>代</w:t>
      </w:r>
      <w:r>
        <w:rPr>
          <w:sz w:val="28"/>
        </w:rPr>
        <w:t>表（</w:t>
      </w:r>
      <w:r>
        <w:rPr>
          <w:spacing w:val="-3"/>
          <w:sz w:val="28"/>
        </w:rPr>
        <w:t>签</w:t>
      </w:r>
      <w:r>
        <w:rPr>
          <w:sz w:val="28"/>
        </w:rPr>
        <w:t>字）</w:t>
      </w:r>
      <w:r>
        <w:rPr>
          <w:sz w:val="28"/>
        </w:rPr>
        <w:tab/>
      </w:r>
      <w:r>
        <w:rPr>
          <w:spacing w:val="-1"/>
          <w:sz w:val="28"/>
        </w:rPr>
        <w:t>甲</w:t>
      </w:r>
      <w:r>
        <w:rPr>
          <w:spacing w:val="-3"/>
          <w:sz w:val="28"/>
        </w:rPr>
        <w:t>方</w:t>
      </w:r>
      <w:r>
        <w:rPr>
          <w:spacing w:val="-1"/>
          <w:sz w:val="28"/>
        </w:rPr>
        <w:t>（盖</w:t>
      </w:r>
      <w:r>
        <w:rPr>
          <w:spacing w:val="-3"/>
          <w:sz w:val="28"/>
        </w:rPr>
        <w:t>章</w:t>
      </w:r>
      <w:r>
        <w:rPr>
          <w:spacing w:val="-1"/>
          <w:sz w:val="28"/>
        </w:rPr>
        <w:t>）:</w:t>
      </w:r>
    </w:p>
    <w:p>
      <w:pPr>
        <w:spacing w:before="0" w:line="240" w:lineRule="auto"/>
        <w:rPr>
          <w:sz w:val="28"/>
        </w:rPr>
      </w:pPr>
    </w:p>
    <w:p>
      <w:pPr>
        <w:spacing w:before="5" w:line="240" w:lineRule="auto"/>
        <w:rPr>
          <w:sz w:val="41"/>
        </w:rPr>
      </w:pPr>
    </w:p>
    <w:p>
      <w:pPr>
        <w:tabs>
          <w:tab w:val="left" w:pos="5420"/>
        </w:tabs>
        <w:spacing w:before="0"/>
        <w:ind w:left="800" w:right="0" w:firstLine="0"/>
        <w:jc w:val="left"/>
        <w:rPr>
          <w:sz w:val="28"/>
        </w:rPr>
      </w:pPr>
      <w:r>
        <w:rPr>
          <w:sz w:val="28"/>
        </w:rPr>
        <w:t>乙</w:t>
      </w:r>
      <w:r>
        <w:rPr>
          <w:spacing w:val="-3"/>
          <w:sz w:val="28"/>
        </w:rPr>
        <w:t>方</w:t>
      </w:r>
      <w:r>
        <w:rPr>
          <w:sz w:val="28"/>
        </w:rPr>
        <w:t>法人</w:t>
      </w:r>
      <w:r>
        <w:rPr>
          <w:spacing w:val="-3"/>
          <w:sz w:val="28"/>
        </w:rPr>
        <w:t>代</w:t>
      </w:r>
      <w:r>
        <w:rPr>
          <w:sz w:val="28"/>
        </w:rPr>
        <w:t>表（</w:t>
      </w:r>
      <w:r>
        <w:rPr>
          <w:spacing w:val="-3"/>
          <w:sz w:val="28"/>
        </w:rPr>
        <w:t>签</w:t>
      </w:r>
      <w:r>
        <w:rPr>
          <w:sz w:val="28"/>
        </w:rPr>
        <w:t>字）</w:t>
      </w:r>
      <w:r>
        <w:rPr>
          <w:sz w:val="28"/>
        </w:rPr>
        <w:tab/>
      </w:r>
      <w:r>
        <w:rPr>
          <w:spacing w:val="-1"/>
          <w:sz w:val="28"/>
        </w:rPr>
        <w:t>乙</w:t>
      </w:r>
      <w:r>
        <w:rPr>
          <w:spacing w:val="-3"/>
          <w:sz w:val="28"/>
        </w:rPr>
        <w:t>方</w:t>
      </w:r>
      <w:r>
        <w:rPr>
          <w:spacing w:val="-1"/>
          <w:sz w:val="28"/>
        </w:rPr>
        <w:t>（盖</w:t>
      </w:r>
      <w:r>
        <w:rPr>
          <w:spacing w:val="-3"/>
          <w:sz w:val="28"/>
        </w:rPr>
        <w:t>章</w:t>
      </w:r>
      <w:r>
        <w:rPr>
          <w:spacing w:val="-1"/>
          <w:sz w:val="28"/>
        </w:rPr>
        <w:t>）:</w:t>
      </w:r>
    </w:p>
    <w:p>
      <w:pPr>
        <w:spacing w:before="0" w:line="240" w:lineRule="auto"/>
        <w:rPr>
          <w:sz w:val="28"/>
        </w:rPr>
      </w:pPr>
    </w:p>
    <w:p>
      <w:pPr>
        <w:spacing w:before="5" w:line="240" w:lineRule="auto"/>
        <w:rPr>
          <w:sz w:val="41"/>
        </w:rPr>
      </w:pPr>
    </w:p>
    <w:p>
      <w:pPr>
        <w:tabs>
          <w:tab w:val="left" w:pos="2641"/>
          <w:tab w:val="left" w:pos="3481"/>
          <w:tab w:val="left" w:pos="4462"/>
        </w:tabs>
        <w:spacing w:before="0"/>
        <w:ind w:left="541" w:right="0" w:firstLine="0"/>
        <w:jc w:val="center"/>
        <w:rPr>
          <w:sz w:val="30"/>
        </w:rPr>
      </w:pPr>
      <w:r>
        <w:rPr>
          <w:sz w:val="28"/>
        </w:rPr>
        <w:t>签</w:t>
      </w:r>
      <w:r>
        <w:rPr>
          <w:spacing w:val="-3"/>
          <w:sz w:val="28"/>
        </w:rPr>
        <w:t>订</w:t>
      </w:r>
      <w:r>
        <w:rPr>
          <w:sz w:val="28"/>
        </w:rPr>
        <w:t>日期：</w:t>
      </w:r>
      <w:r>
        <w:rPr>
          <w:sz w:val="28"/>
        </w:rPr>
        <w:tab/>
      </w:r>
      <w:r>
        <w:rPr>
          <w:sz w:val="28"/>
        </w:rPr>
        <w:t>年</w:t>
      </w:r>
      <w:r>
        <w:rPr>
          <w:sz w:val="28"/>
        </w:rPr>
        <w:tab/>
      </w:r>
      <w:r>
        <w:rPr>
          <w:sz w:val="28"/>
        </w:rPr>
        <w:t>月</w:t>
      </w:r>
      <w:r>
        <w:rPr>
          <w:sz w:val="28"/>
        </w:rPr>
        <w:tab/>
      </w:r>
      <w:r>
        <w:rPr>
          <w:sz w:val="28"/>
        </w:rPr>
        <w:t>日</w:t>
      </w:r>
      <w:bookmarkStart w:id="0" w:name="_GoBack"/>
      <w:bookmarkEnd w:id="0"/>
    </w:p>
    <w:sectPr>
      <w:pgSz w:w="11910" w:h="16840"/>
      <w:pgMar w:top="1480" w:right="820" w:bottom="280" w:left="9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Yzc2MjFiNTZiNDY4OTQ3NTIxNTdiMTBhYTBjNWYyZDcifQ=="/>
  </w:docVars>
  <w:rsids>
    <w:rsidRoot w:val="00000000"/>
    <w:rsid w:val="03F31D20"/>
    <w:rsid w:val="04270811"/>
    <w:rsid w:val="05BE58FE"/>
    <w:rsid w:val="08D44935"/>
    <w:rsid w:val="23437589"/>
    <w:rsid w:val="2A4820A8"/>
    <w:rsid w:val="2E0E3D51"/>
    <w:rsid w:val="3E927599"/>
    <w:rsid w:val="421240BF"/>
    <w:rsid w:val="4F8612AD"/>
    <w:rsid w:val="6196027F"/>
    <w:rsid w:val="67CD5CE5"/>
    <w:rsid w:val="68106B2A"/>
    <w:rsid w:val="724B3C65"/>
    <w:rsid w:val="7EDE39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100" w:right="260" w:firstLine="640"/>
    </w:pPr>
    <w:rPr>
      <w:rFonts w:ascii="仿宋" w:hAnsi="仿宋" w:eastAsia="仿宋" w:cs="仿宋"/>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3637</Words>
  <Characters>3826</Characters>
  <TotalTime>12</TotalTime>
  <ScaleCrop>false</ScaleCrop>
  <LinksUpToDate>false</LinksUpToDate>
  <CharactersWithSpaces>4004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2022-12-26T09:00:00Z</dcterms:created>
  <dc:creator>Administrator</dc:creator>
  <cp:lastModifiedBy>张小拖</cp:lastModifiedBy>
  <cp:lastPrinted>2022-12-29T02:42:00Z</cp:lastPrinted>
  <dcterms:modified xsi:type="dcterms:W3CDTF">2022-12-29T02:59:55Z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97A8E16906DD4DF0AA7DEB746CF128F2</vt:lpwstr>
  </property>
</Properties>
</file>