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微软雅黑" w:eastAsia="仿宋_GB2312" w:cs="宋体"/>
          <w:color w:val="333333"/>
          <w:kern w:val="0"/>
          <w:sz w:val="32"/>
          <w:szCs w:val="32"/>
        </w:rPr>
      </w:pPr>
      <w:r>
        <w:rPr>
          <w:rFonts w:hint="eastAsia" w:ascii="仿宋_GB2312" w:hAnsi="微软雅黑" w:eastAsia="仿宋_GB2312"/>
          <w:b/>
          <w:color w:val="333333"/>
          <w:sz w:val="28"/>
          <w:szCs w:val="32"/>
        </w:rPr>
        <w:t>附件1：</w:t>
      </w:r>
    </w:p>
    <w:p>
      <w:pPr>
        <w:spacing w:line="480" w:lineRule="exact"/>
        <w:jc w:val="center"/>
        <w:rPr>
          <w:rFonts w:ascii="Times New Roman" w:hAnsi="Times New Roman" w:eastAsia="方正小标宋简体" w:cs="Times New Roman"/>
          <w:sz w:val="40"/>
          <w:szCs w:val="44"/>
        </w:rPr>
      </w:pPr>
      <w:r>
        <w:rPr>
          <w:rFonts w:hint="eastAsia" w:ascii="Times New Roman" w:hAnsi="Times New Roman" w:eastAsia="方正小标宋简体" w:cs="Times New Roman"/>
          <w:sz w:val="40"/>
          <w:szCs w:val="44"/>
        </w:rPr>
        <w:t xml:space="preserve">  新药品种申报目录</w:t>
      </w:r>
    </w:p>
    <w:p>
      <w:pPr>
        <w:spacing w:line="480" w:lineRule="exact"/>
        <w:rPr>
          <w:rFonts w:asciiTheme="minorEastAsia" w:hAnsiTheme="minorEastAsia" w:cstheme="minorEastAsia"/>
          <w:b/>
          <w:color w:val="333333"/>
          <w:sz w:val="24"/>
          <w:szCs w:val="24"/>
        </w:rPr>
      </w:pPr>
    </w:p>
    <w:tbl>
      <w:tblPr>
        <w:tblStyle w:val="8"/>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3150"/>
        <w:gridCol w:w="215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31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药品名称</w:t>
            </w:r>
          </w:p>
        </w:tc>
        <w:tc>
          <w:tcPr>
            <w:tcW w:w="2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规格</w:t>
            </w:r>
          </w:p>
        </w:tc>
        <w:tc>
          <w:tcPr>
            <w:tcW w:w="22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替勃龙片</w:t>
            </w:r>
          </w:p>
        </w:tc>
        <w:tc>
          <w:tcPr>
            <w:tcW w:w="2154"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2.5mg*7片/盒</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氢溴酸伏硫西汀片</w:t>
            </w:r>
          </w:p>
        </w:tc>
        <w:tc>
          <w:tcPr>
            <w:tcW w:w="2154"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10mg*14s/盒</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拉莫三嗪片</w:t>
            </w:r>
          </w:p>
        </w:tc>
        <w:tc>
          <w:tcPr>
            <w:tcW w:w="2154" w:type="dxa"/>
            <w:vAlign w:val="top"/>
          </w:tcPr>
          <w:p>
            <w:pPr>
              <w:spacing w:beforeLines="0" w:afterLines="0" w:line="240" w:lineRule="auto"/>
              <w:jc w:val="left"/>
              <w:rPr>
                <w:rFonts w:hint="default"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25mg*48s/盒</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盐酸哌罗匹隆片</w:t>
            </w:r>
          </w:p>
        </w:tc>
        <w:tc>
          <w:tcPr>
            <w:tcW w:w="2154"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4mg*30s/盒</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氢溴酸东莨菪碱注射液</w:t>
            </w:r>
          </w:p>
        </w:tc>
        <w:tc>
          <w:tcPr>
            <w:tcW w:w="2154"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0.3mg*1ml/支</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托拉塞米片</w:t>
            </w:r>
          </w:p>
        </w:tc>
        <w:tc>
          <w:tcPr>
            <w:tcW w:w="2154"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10mg*14s/盒</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7</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宽胸气雾剂</w:t>
            </w:r>
          </w:p>
        </w:tc>
        <w:tc>
          <w:tcPr>
            <w:tcW w:w="2154"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60揿/5.8g/2.7ml瓶</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8</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金蝉止痒胶囊</w:t>
            </w:r>
          </w:p>
        </w:tc>
        <w:tc>
          <w:tcPr>
            <w:tcW w:w="2154"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0.5g*24粒/盒</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9</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米诺地尔搽剂</w:t>
            </w:r>
          </w:p>
        </w:tc>
        <w:tc>
          <w:tcPr>
            <w:tcW w:w="2154" w:type="dxa"/>
            <w:vAlign w:val="top"/>
          </w:tcPr>
          <w:p>
            <w:pPr>
              <w:spacing w:beforeLines="0" w:afterLines="0" w:line="240" w:lineRule="auto"/>
              <w:jc w:val="left"/>
              <w:rPr>
                <w:rFonts w:hint="default"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60ml</w:t>
            </w:r>
            <w:r>
              <w:rPr>
                <w:rFonts w:hint="eastAsia" w:ascii="宋体" w:hAnsi="宋体"/>
                <w:color w:val="000000"/>
                <w:sz w:val="22"/>
                <w:szCs w:val="24"/>
                <w:lang w:eastAsia="zh-CN"/>
              </w:rPr>
              <w:t>：</w:t>
            </w:r>
            <w:r>
              <w:rPr>
                <w:rFonts w:hint="eastAsia" w:ascii="宋体" w:hAnsi="宋体"/>
                <w:color w:val="000000"/>
                <w:sz w:val="22"/>
                <w:szCs w:val="24"/>
              </w:rPr>
              <w:t>3g</w:t>
            </w:r>
            <w:r>
              <w:rPr>
                <w:rFonts w:hint="eastAsia" w:ascii="宋体" w:hAnsi="宋体"/>
                <w:color w:val="000000"/>
                <w:sz w:val="22"/>
                <w:szCs w:val="24"/>
                <w:lang w:val="en-US" w:eastAsia="zh-CN"/>
              </w:rPr>
              <w:t>/瓶</w:t>
            </w:r>
            <w:r>
              <w:rPr>
                <w:rFonts w:hint="eastAsia" w:ascii="宋体" w:hAnsi="宋体"/>
                <w:color w:val="000000"/>
                <w:sz w:val="22"/>
                <w:szCs w:val="24"/>
              </w:rPr>
              <w:t xml:space="preserve">    </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米诺地尔搽剂</w:t>
            </w:r>
          </w:p>
        </w:tc>
        <w:tc>
          <w:tcPr>
            <w:tcW w:w="2154"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60ml：1.2g</w:t>
            </w:r>
            <w:r>
              <w:rPr>
                <w:rFonts w:hint="eastAsia" w:ascii="宋体" w:hAnsi="宋体"/>
                <w:color w:val="000000"/>
                <w:sz w:val="22"/>
                <w:szCs w:val="24"/>
                <w:lang w:val="en-US" w:eastAsia="zh-CN"/>
              </w:rPr>
              <w:t>/瓶</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11</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他达拉非片</w:t>
            </w:r>
          </w:p>
        </w:tc>
        <w:tc>
          <w:tcPr>
            <w:tcW w:w="2154"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20mg*4片</w:t>
            </w:r>
            <w:r>
              <w:rPr>
                <w:rFonts w:hint="eastAsia" w:ascii="宋体" w:hAnsi="宋体"/>
                <w:color w:val="000000"/>
                <w:sz w:val="22"/>
                <w:szCs w:val="24"/>
                <w:lang w:val="en-US" w:eastAsia="zh-CN"/>
              </w:rPr>
              <w:t>/盒</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8" w:type="dxa"/>
            <w:vAlign w:val="top"/>
          </w:tcPr>
          <w:p>
            <w:pPr>
              <w:spacing w:beforeLines="0" w:afterLines="0" w:line="240" w:lineRule="auto"/>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12</w:t>
            </w:r>
          </w:p>
        </w:tc>
        <w:tc>
          <w:tcPr>
            <w:tcW w:w="3150"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依西美坦片</w:t>
            </w:r>
          </w:p>
        </w:tc>
        <w:tc>
          <w:tcPr>
            <w:tcW w:w="2154" w:type="dxa"/>
            <w:vAlign w:val="top"/>
          </w:tcPr>
          <w:p>
            <w:pPr>
              <w:spacing w:beforeLines="0" w:afterLines="0" w:line="240" w:lineRule="auto"/>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25*30s</w:t>
            </w:r>
            <w:r>
              <w:rPr>
                <w:rFonts w:hint="eastAsia" w:ascii="宋体" w:hAnsi="宋体"/>
                <w:color w:val="000000"/>
                <w:sz w:val="22"/>
                <w:szCs w:val="24"/>
                <w:lang w:val="en-US" w:eastAsia="zh-CN"/>
              </w:rPr>
              <w:t>/盒</w:t>
            </w:r>
          </w:p>
        </w:tc>
        <w:tc>
          <w:tcPr>
            <w:tcW w:w="2264" w:type="dxa"/>
            <w:vAlign w:val="top"/>
          </w:tcPr>
          <w:p>
            <w:pPr>
              <w:spacing w:beforeLines="0" w:afterLines="0" w:line="240" w:lineRule="auto"/>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13</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枸橼酸托瑞米芬片</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60mg*30s</w:t>
            </w:r>
            <w:r>
              <w:rPr>
                <w:rFonts w:hint="eastAsia" w:ascii="宋体" w:hAnsi="宋体"/>
                <w:color w:val="000000"/>
                <w:sz w:val="22"/>
                <w:szCs w:val="24"/>
                <w:lang w:val="en-US" w:eastAsia="zh-CN"/>
              </w:rPr>
              <w:t>/盒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卡络磺钠片</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10mg*30s/盒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15</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正清风痛宁缓释片</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60mg*18片</w:t>
            </w:r>
            <w:r>
              <w:rPr>
                <w:rFonts w:hint="eastAsia" w:ascii="宋体" w:hAnsi="宋体"/>
                <w:color w:val="000000"/>
                <w:sz w:val="22"/>
                <w:szCs w:val="24"/>
                <w:lang w:val="en-US" w:eastAsia="zh-CN"/>
              </w:rPr>
              <w:t>/盒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16</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依降钙素注射液</w:t>
            </w:r>
          </w:p>
        </w:tc>
        <w:tc>
          <w:tcPr>
            <w:tcW w:w="2154" w:type="dxa"/>
            <w:vAlign w:val="top"/>
          </w:tcPr>
          <w:p>
            <w:pPr>
              <w:spacing w:beforeLines="0" w:afterLines="0"/>
              <w:jc w:val="left"/>
              <w:rPr>
                <w:rFonts w:hint="eastAsia" w:ascii="宋体" w:hAnsi="宋体" w:eastAsiaTheme="minorEastAsia" w:cstheme="minorBidi"/>
                <w:color w:val="333333"/>
                <w:kern w:val="2"/>
                <w:sz w:val="22"/>
                <w:szCs w:val="24"/>
                <w:lang w:val="en-US" w:eastAsia="zh-CN" w:bidi="ar-SA"/>
              </w:rPr>
            </w:pPr>
            <w:r>
              <w:rPr>
                <w:rFonts w:hint="eastAsia" w:ascii="宋体" w:hAnsi="宋体"/>
                <w:color w:val="333333"/>
                <w:sz w:val="22"/>
                <w:szCs w:val="24"/>
              </w:rPr>
              <w:t>1ml:3.3μg(20U)/支</w:t>
            </w:r>
          </w:p>
        </w:tc>
        <w:tc>
          <w:tcPr>
            <w:tcW w:w="2264" w:type="dxa"/>
            <w:vAlign w:val="top"/>
          </w:tcPr>
          <w:p>
            <w:pPr>
              <w:spacing w:beforeLines="0" w:afterLines="0"/>
              <w:jc w:val="left"/>
              <w:rPr>
                <w:rFonts w:hint="eastAsia" w:ascii="宋体" w:hAnsi="宋体"/>
                <w:color w:val="333333"/>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17</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云南白药气雾剂</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气雾剂85g*保险液60g</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18</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维生素A棕榈酸酯眼用凝胶</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5g:5000IU(以维生素A计算）</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19</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卡巴胆碱注射液</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1ml:0.1mg</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环孢素滴眼液（Ⅱ）</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0.4ml:0.2mg(0.05%)*30支/盒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21</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盐酸丙美卡因滴眼液</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 xml:space="preserve">15ml/75mg  </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22</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盐酸丙美卡因滴眼液</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0.4ml*10支/盒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氨碘肽滴眼液</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5ml/支</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24</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艾地骨化醇软胶囊</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0.75μg*10粒/盒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25</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固本益肠片</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0.62g*24s/盒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26</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盐酸普罗帕酮注射液</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10ml*35mg/支</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27</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非诺贝特胶囊</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200mg*10s/盒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复方庚酸炔诺酮注射液</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1ml/支</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29</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米拉贝隆缓释片</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50mg*10s/盒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30</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复方利多卡因乳膏</w:t>
            </w:r>
          </w:p>
        </w:tc>
        <w:tc>
          <w:tcPr>
            <w:tcW w:w="2154" w:type="dxa"/>
            <w:vAlign w:val="top"/>
          </w:tcPr>
          <w:p>
            <w:pPr>
              <w:spacing w:beforeLines="0" w:afterLines="0"/>
              <w:jc w:val="left"/>
              <w:rPr>
                <w:rFonts w:hint="default"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10g</w:t>
            </w:r>
            <w:r>
              <w:rPr>
                <w:rFonts w:hint="eastAsia" w:ascii="宋体" w:hAnsi="宋体"/>
                <w:color w:val="000000"/>
                <w:sz w:val="22"/>
                <w:szCs w:val="24"/>
                <w:lang w:val="en-US" w:eastAsia="zh-CN"/>
              </w:rPr>
              <w:t>/支</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31</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盐酸硫必利片</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0.1g*100s/盒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32</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注射用盐酸曲马多</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0.1g/支</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33</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氢溴酸山莨菪碱注射液</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1ml,10mg</w:t>
            </w:r>
            <w:r>
              <w:rPr>
                <w:rFonts w:hint="eastAsia" w:ascii="宋体" w:hAnsi="宋体"/>
                <w:color w:val="000000"/>
                <w:sz w:val="22"/>
                <w:szCs w:val="24"/>
                <w:lang w:val="en-US" w:eastAsia="zh-CN"/>
              </w:rPr>
              <w:t>/支</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08" w:type="dxa"/>
            <w:vAlign w:val="top"/>
          </w:tcPr>
          <w:p>
            <w:pPr>
              <w:spacing w:beforeLines="0" w:afterLines="0"/>
              <w:jc w:val="center"/>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34</w:t>
            </w:r>
          </w:p>
        </w:tc>
        <w:tc>
          <w:tcPr>
            <w:tcW w:w="3150"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地榆槐角丸</w:t>
            </w:r>
          </w:p>
        </w:tc>
        <w:tc>
          <w:tcPr>
            <w:tcW w:w="2154" w:type="dxa"/>
            <w:vAlign w:val="top"/>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5g*6袋/盒</w:t>
            </w:r>
          </w:p>
        </w:tc>
        <w:tc>
          <w:tcPr>
            <w:tcW w:w="2264" w:type="dxa"/>
            <w:vAlign w:val="top"/>
          </w:tcPr>
          <w:p>
            <w:pPr>
              <w:spacing w:beforeLines="0" w:afterLines="0"/>
              <w:jc w:val="left"/>
              <w:rPr>
                <w:rFonts w:hint="eastAsia" w:ascii="宋体" w:hAnsi="宋体"/>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08"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center"/>
              <w:rPr>
                <w:rFonts w:hint="default" w:ascii="宋体" w:hAnsi="宋体" w:eastAsiaTheme="minorEastAsia" w:cstheme="minorBidi"/>
                <w:color w:val="000000"/>
                <w:kern w:val="2"/>
                <w:sz w:val="22"/>
                <w:szCs w:val="24"/>
                <w:lang w:val="en-US" w:eastAsia="zh-CN" w:bidi="ar-SA"/>
              </w:rPr>
            </w:pPr>
            <w:r>
              <w:rPr>
                <w:rFonts w:hint="eastAsia" w:ascii="宋体" w:hAnsi="宋体"/>
                <w:color w:val="000000"/>
                <w:sz w:val="22"/>
                <w:szCs w:val="24"/>
                <w:lang w:val="en-US" w:eastAsia="zh-CN"/>
              </w:rPr>
              <w:t>35</w:t>
            </w:r>
          </w:p>
        </w:tc>
        <w:tc>
          <w:tcPr>
            <w:tcW w:w="3150"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雌二醇片/雌二醇地屈孕酮片复合包装</w:t>
            </w:r>
          </w:p>
        </w:tc>
        <w:tc>
          <w:tcPr>
            <w:tcW w:w="215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雌二醇片含雌二醇2mg；雌二醇地屈孕酮片含雌二醇2mg和地屈孕酮10mg*28s</w:t>
            </w:r>
          </w:p>
        </w:tc>
        <w:tc>
          <w:tcPr>
            <w:tcW w:w="226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default" w:ascii="宋体" w:hAnsi="宋体" w:eastAsiaTheme="minorEastAsia"/>
                <w:color w:val="000000"/>
                <w:sz w:val="22"/>
                <w:szCs w:val="24"/>
                <w:lang w:val="en-US" w:eastAsia="zh-CN"/>
              </w:rPr>
            </w:pPr>
            <w:r>
              <w:rPr>
                <w:rFonts w:hint="eastAsia" w:ascii="宋体" w:hAnsi="宋体"/>
                <w:color w:val="000000"/>
                <w:sz w:val="22"/>
                <w:szCs w:val="24"/>
                <w:lang w:eastAsia="zh-CN"/>
              </w:rPr>
              <w:t>该品种通过</w:t>
            </w:r>
            <w:r>
              <w:rPr>
                <w:rFonts w:hint="eastAsia" w:ascii="宋体" w:hAnsi="宋体"/>
                <w:color w:val="000000"/>
                <w:sz w:val="22"/>
                <w:szCs w:val="24"/>
                <w:lang w:val="en-US" w:eastAsia="zh-CN"/>
              </w:rPr>
              <w:t>2023年4月19日药事管理与药物治疗学委员会，但未遴选到生产企业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8"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36</w:t>
            </w:r>
          </w:p>
        </w:tc>
        <w:tc>
          <w:tcPr>
            <w:tcW w:w="3150"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头孢泊肟酯片</w:t>
            </w:r>
          </w:p>
        </w:tc>
        <w:tc>
          <w:tcPr>
            <w:tcW w:w="215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0.1g*12s/盒</w:t>
            </w:r>
          </w:p>
        </w:tc>
        <w:tc>
          <w:tcPr>
            <w:tcW w:w="226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color w:val="000000"/>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08"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37</w:t>
            </w:r>
          </w:p>
        </w:tc>
        <w:tc>
          <w:tcPr>
            <w:tcW w:w="3150"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default" w:ascii="宋体" w:hAnsi="宋体" w:eastAsiaTheme="minorEastAsia"/>
                <w:color w:val="000000"/>
                <w:sz w:val="22"/>
                <w:szCs w:val="24"/>
                <w:lang w:val="en-US" w:eastAsia="zh-CN"/>
              </w:rPr>
            </w:pPr>
            <w:r>
              <w:rPr>
                <w:rFonts w:hint="eastAsia" w:ascii="宋体" w:hAnsi="宋体"/>
                <w:color w:val="000000"/>
                <w:sz w:val="22"/>
                <w:szCs w:val="24"/>
                <w:lang w:eastAsia="zh-CN"/>
              </w:rPr>
              <w:t>注射用硫酸多黏菌素</w:t>
            </w:r>
            <w:r>
              <w:rPr>
                <w:rFonts w:hint="eastAsia" w:ascii="宋体" w:hAnsi="宋体"/>
                <w:color w:val="000000"/>
                <w:sz w:val="22"/>
                <w:szCs w:val="24"/>
                <w:lang w:val="en-US" w:eastAsia="zh-CN"/>
              </w:rPr>
              <w:t>B</w:t>
            </w:r>
          </w:p>
        </w:tc>
        <w:tc>
          <w:tcPr>
            <w:tcW w:w="215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50万IU/支</w:t>
            </w:r>
          </w:p>
        </w:tc>
        <w:tc>
          <w:tcPr>
            <w:tcW w:w="226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color w:val="000000"/>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08"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38</w:t>
            </w:r>
          </w:p>
        </w:tc>
        <w:tc>
          <w:tcPr>
            <w:tcW w:w="3150"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color w:val="000000"/>
                <w:sz w:val="22"/>
                <w:szCs w:val="24"/>
                <w:lang w:eastAsia="zh-CN"/>
              </w:rPr>
            </w:pPr>
            <w:r>
              <w:rPr>
                <w:rFonts w:hint="eastAsia" w:ascii="宋体" w:hAnsi="宋体"/>
                <w:color w:val="000000"/>
                <w:sz w:val="22"/>
                <w:szCs w:val="24"/>
                <w:lang w:eastAsia="zh-CN"/>
              </w:rPr>
              <w:t>利奈唑胺葡萄糖注射液</w:t>
            </w:r>
          </w:p>
        </w:tc>
        <w:tc>
          <w:tcPr>
            <w:tcW w:w="215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default" w:ascii="宋体" w:hAnsi="宋体"/>
                <w:color w:val="000000"/>
                <w:sz w:val="22"/>
                <w:szCs w:val="24"/>
                <w:lang w:val="en-US" w:eastAsia="zh-CN"/>
              </w:rPr>
            </w:pPr>
            <w:r>
              <w:rPr>
                <w:rFonts w:hint="eastAsia" w:ascii="宋体" w:hAnsi="宋体"/>
                <w:color w:val="000000"/>
                <w:sz w:val="22"/>
                <w:szCs w:val="24"/>
                <w:lang w:val="en-US" w:eastAsia="zh-CN"/>
              </w:rPr>
              <w:t>100ml:利奈唑胺0.2g与葡萄糖4.57g/袋</w:t>
            </w:r>
          </w:p>
        </w:tc>
        <w:tc>
          <w:tcPr>
            <w:tcW w:w="226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color w:val="000000"/>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08"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39</w:t>
            </w:r>
          </w:p>
        </w:tc>
        <w:tc>
          <w:tcPr>
            <w:tcW w:w="3150"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color w:val="000000"/>
                <w:sz w:val="22"/>
                <w:szCs w:val="24"/>
                <w:lang w:eastAsia="zh-CN"/>
              </w:rPr>
            </w:pPr>
            <w:r>
              <w:rPr>
                <w:rFonts w:hint="eastAsia" w:ascii="宋体" w:hAnsi="宋体"/>
                <w:color w:val="000000"/>
                <w:sz w:val="22"/>
                <w:szCs w:val="24"/>
                <w:lang w:eastAsia="zh-CN"/>
              </w:rPr>
              <w:t>注射用替卡西林钠克拉维酸钾</w:t>
            </w:r>
          </w:p>
        </w:tc>
        <w:tc>
          <w:tcPr>
            <w:tcW w:w="215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default" w:ascii="宋体" w:hAnsi="宋体"/>
                <w:color w:val="000000"/>
                <w:sz w:val="22"/>
                <w:szCs w:val="24"/>
                <w:lang w:val="en-US" w:eastAsia="zh-CN"/>
              </w:rPr>
            </w:pPr>
            <w:r>
              <w:rPr>
                <w:rFonts w:hint="eastAsia" w:ascii="宋体" w:hAnsi="宋体"/>
                <w:color w:val="000000"/>
                <w:sz w:val="22"/>
                <w:szCs w:val="24"/>
                <w:lang w:val="en-US" w:eastAsia="zh-CN"/>
              </w:rPr>
              <w:t>1.6g/支</w:t>
            </w:r>
          </w:p>
        </w:tc>
        <w:tc>
          <w:tcPr>
            <w:tcW w:w="226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color w:val="000000"/>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08"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center"/>
              <w:rPr>
                <w:rFonts w:hint="default" w:ascii="宋体" w:hAnsi="宋体"/>
                <w:color w:val="000000"/>
                <w:sz w:val="22"/>
                <w:szCs w:val="24"/>
                <w:lang w:val="en-US" w:eastAsia="zh-CN"/>
              </w:rPr>
            </w:pPr>
            <w:r>
              <w:rPr>
                <w:rFonts w:hint="eastAsia" w:ascii="宋体" w:hAnsi="宋体"/>
                <w:color w:val="000000"/>
                <w:sz w:val="22"/>
                <w:szCs w:val="24"/>
                <w:lang w:val="en-US" w:eastAsia="zh-CN"/>
              </w:rPr>
              <w:t>40</w:t>
            </w:r>
          </w:p>
        </w:tc>
        <w:tc>
          <w:tcPr>
            <w:tcW w:w="3150"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color w:val="000000"/>
                <w:sz w:val="22"/>
                <w:szCs w:val="24"/>
                <w:lang w:eastAsia="zh-CN"/>
              </w:rPr>
            </w:pPr>
            <w:r>
              <w:rPr>
                <w:rFonts w:hint="eastAsia" w:ascii="宋体" w:hAnsi="宋体"/>
                <w:color w:val="000000"/>
                <w:sz w:val="22"/>
                <w:szCs w:val="24"/>
                <w:lang w:eastAsia="zh-CN"/>
              </w:rPr>
              <w:t>注射用替加环素</w:t>
            </w:r>
          </w:p>
        </w:tc>
        <w:tc>
          <w:tcPr>
            <w:tcW w:w="215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default" w:ascii="宋体" w:hAnsi="宋体"/>
                <w:color w:val="000000"/>
                <w:sz w:val="22"/>
                <w:szCs w:val="24"/>
                <w:lang w:val="en-US" w:eastAsia="zh-CN"/>
              </w:rPr>
            </w:pPr>
            <w:r>
              <w:rPr>
                <w:rFonts w:hint="eastAsia" w:ascii="宋体" w:hAnsi="宋体"/>
                <w:color w:val="000000"/>
                <w:sz w:val="22"/>
                <w:szCs w:val="24"/>
                <w:lang w:val="en-US" w:eastAsia="zh-CN"/>
              </w:rPr>
              <w:t>50mg</w:t>
            </w:r>
          </w:p>
        </w:tc>
        <w:tc>
          <w:tcPr>
            <w:tcW w:w="2264" w:type="dxa"/>
            <w:vAlign w:val="top"/>
          </w:tcPr>
          <w:p>
            <w:pPr>
              <w:keepNext w:val="0"/>
              <w:keepLines w:val="0"/>
              <w:pageBreakBefore w:val="0"/>
              <w:kinsoku/>
              <w:wordWrap/>
              <w:overflowPunct/>
              <w:topLinePunct w:val="0"/>
              <w:autoSpaceDE/>
              <w:autoSpaceDN/>
              <w:bidi w:val="0"/>
              <w:adjustRightInd/>
              <w:snapToGrid/>
              <w:spacing w:beforeLines="0" w:afterLines="0" w:line="240" w:lineRule="atLeast"/>
              <w:jc w:val="left"/>
              <w:rPr>
                <w:rFonts w:hint="eastAsia" w:ascii="宋体" w:hAnsi="宋体"/>
                <w:color w:val="000000"/>
                <w:sz w:val="22"/>
                <w:szCs w:val="24"/>
                <w:lang w:val="en-US" w:eastAsia="zh-CN"/>
              </w:rPr>
            </w:pPr>
          </w:p>
        </w:tc>
      </w:tr>
    </w:tbl>
    <w:p>
      <w:pPr>
        <w:keepNext w:val="0"/>
        <w:keepLines w:val="0"/>
        <w:pageBreakBefore w:val="0"/>
        <w:kinsoku/>
        <w:wordWrap/>
        <w:overflowPunct/>
        <w:topLinePunct w:val="0"/>
        <w:autoSpaceDE/>
        <w:autoSpaceDN/>
        <w:bidi w:val="0"/>
        <w:adjustRightInd/>
        <w:snapToGrid/>
        <w:spacing w:line="240" w:lineRule="atLeast"/>
        <w:rPr>
          <w:rFonts w:asciiTheme="minorEastAsia" w:hAnsiTheme="minorEastAsia" w:cstheme="minorEastAsia"/>
          <w:b/>
          <w:color w:val="333333"/>
          <w:sz w:val="24"/>
          <w:szCs w:val="24"/>
        </w:rPr>
        <w:sectPr>
          <w:footerReference r:id="rId3" w:type="default"/>
          <w:pgSz w:w="11906" w:h="16838"/>
          <w:pgMar w:top="1440" w:right="1797" w:bottom="992" w:left="1797" w:header="851" w:footer="992" w:gutter="0"/>
          <w:cols w:space="720" w:num="1"/>
          <w:docGrid w:type="lines" w:linePitch="312" w:charSpace="0"/>
        </w:sectPr>
      </w:pPr>
      <w:bookmarkStart w:id="0" w:name="_GoBack"/>
      <w:bookmarkEnd w:id="0"/>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r>
        <w:rPr>
          <w:rFonts w:ascii="仿宋_GB2312" w:hAnsi="微软雅黑" w:eastAsia="仿宋_GB2312"/>
          <w:b/>
          <w:color w:val="333333"/>
          <w:sz w:val="28"/>
          <w:szCs w:val="32"/>
        </w:rPr>
        <w:t>附件</w:t>
      </w:r>
      <w:r>
        <w:rPr>
          <w:rFonts w:hint="eastAsia" w:ascii="仿宋_GB2312" w:hAnsi="微软雅黑" w:eastAsia="仿宋_GB2312"/>
          <w:b/>
          <w:color w:val="333333"/>
          <w:sz w:val="28"/>
          <w:szCs w:val="32"/>
        </w:rPr>
        <w:t>2 ：</w:t>
      </w:r>
    </w:p>
    <w:p>
      <w:pPr>
        <w:spacing w:line="480" w:lineRule="exact"/>
        <w:jc w:val="center"/>
        <w:rPr>
          <w:rFonts w:ascii="Times New Roman" w:hAnsi="Times New Roman" w:eastAsia="方正小标宋简体" w:cs="Times New Roman"/>
          <w:sz w:val="40"/>
          <w:szCs w:val="44"/>
        </w:rPr>
      </w:pPr>
      <w:r>
        <w:rPr>
          <w:rFonts w:hint="eastAsia" w:ascii="Times New Roman" w:hAnsi="Times New Roman" w:eastAsia="方正小标宋简体" w:cs="Times New Roman"/>
          <w:sz w:val="40"/>
          <w:szCs w:val="44"/>
        </w:rPr>
        <w:t>内江市中医医院药品引进申报资料目录</w:t>
      </w:r>
    </w:p>
    <w:p>
      <w:pPr>
        <w:spacing w:line="480" w:lineRule="exact"/>
        <w:jc w:val="center"/>
        <w:rPr>
          <w:rFonts w:hint="eastAsia" w:asciiTheme="minorEastAsia" w:hAnsiTheme="minorEastAsia" w:eastAsiaTheme="minorEastAsia" w:cstheme="minorEastAsia"/>
          <w:sz w:val="24"/>
          <w:szCs w:val="24"/>
        </w:rPr>
      </w:pP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《药品廉洁准入承诺书》（附件3）；</w:t>
      </w: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《药品质量保证承诺书》（附件4）；</w:t>
      </w: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《药品生产企业品种授权委托书》（附件5）；</w:t>
      </w:r>
    </w:p>
    <w:p>
      <w:pPr>
        <w:numPr>
          <w:ilvl w:val="0"/>
          <w:numId w:val="1"/>
        </w:numPr>
        <w:spacing w:line="480" w:lineRule="exact"/>
        <w:ind w:left="425" w:leftChars="0" w:hanging="425" w:firstLineChars="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《“两票制”承诺书》（附件</w:t>
      </w:r>
      <w:r>
        <w:rPr>
          <w:rFonts w:hint="eastAsia" w:asciiTheme="minorEastAsia" w:hAnsiTheme="minorEastAsia" w:eastAsia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w:t>
      </w:r>
    </w:p>
    <w:p>
      <w:pPr>
        <w:numPr>
          <w:ilvl w:val="0"/>
          <w:numId w:val="1"/>
        </w:numPr>
        <w:spacing w:line="480" w:lineRule="exact"/>
        <w:ind w:left="425" w:leftChars="0" w:hanging="425" w:firstLineChars="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《新药药品价格申报表》（附件</w:t>
      </w:r>
      <w:r>
        <w:rPr>
          <w:rFonts w:hint="eastAsia" w:asciiTheme="minorEastAsia" w:hAnsiTheme="minorEastAsia" w:eastAsia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rPr>
        <w:t>）；</w:t>
      </w: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药品生产企业营业执照、药品生产许可证，须清晰并加盖生产企业鲜章；全进口药品提供全国总代理相关资质，如药品经营许可证、GSP证书）；</w:t>
      </w: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药品注册批件（可为复印件，须清晰并加盖生产企业鲜章；进口药品加盖全国总代理商鲜章；药品注册证过期须提供有效期内的药品再注册批件，有变更事宜需提交药品补充申请批件）；</w:t>
      </w: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药品和医用耗材招采管理系统</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（即四川省招采子系统）</w:t>
      </w:r>
      <w:r>
        <w:rPr>
          <w:rFonts w:hint="eastAsia" w:asciiTheme="minorEastAsia" w:hAnsiTheme="minorEastAsia" w:eastAsiaTheme="minorEastAsia" w:cstheme="minorEastAsia"/>
          <w:kern w:val="0"/>
          <w:sz w:val="28"/>
          <w:szCs w:val="28"/>
        </w:rPr>
        <w:t>”挂网页面打印件</w:t>
      </w: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属于国家“1.1类新药”品种的，须提供相关证明材料；</w:t>
      </w: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已申请受理（含通过）一致性评价的品种，须提交相关证明材料；</w:t>
      </w: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国家药品质量标准文件（药典或局颁标准）；</w:t>
      </w: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近期省（市）级或入关口岸药检所药品质量检验报告书；</w:t>
      </w:r>
    </w:p>
    <w:p>
      <w:pPr>
        <w:numPr>
          <w:ilvl w:val="0"/>
          <w:numId w:val="1"/>
        </w:numPr>
        <w:spacing w:line="48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经原国家食品药品监督管理局批准的法定药品说明书及外包装（均为原件）；</w:t>
      </w:r>
    </w:p>
    <w:p>
      <w:pPr>
        <w:spacing w:line="240" w:lineRule="exact"/>
        <w:rPr>
          <w:rFonts w:asciiTheme="minorEastAsia" w:hAnsiTheme="minorEastAsia" w:cstheme="minorEastAsia"/>
          <w:b/>
          <w:sz w:val="28"/>
          <w:szCs w:val="28"/>
        </w:rPr>
      </w:pPr>
      <w:r>
        <w:rPr>
          <w:rFonts w:hint="eastAsia" w:asciiTheme="minorEastAsia" w:hAnsiTheme="minorEastAsia" w:cstheme="minorEastAsia"/>
          <w:b/>
          <w:sz w:val="28"/>
          <w:szCs w:val="32"/>
        </w:rPr>
        <w:br w:type="page"/>
      </w:r>
    </w:p>
    <w:p>
      <w:pPr>
        <w:rPr>
          <w:rFonts w:asciiTheme="minorEastAsia" w:hAnsiTheme="minorEastAsia" w:cstheme="minorEastAsia"/>
          <w:b/>
          <w:bCs/>
          <w:color w:val="333333"/>
          <w:sz w:val="32"/>
          <w:szCs w:val="32"/>
        </w:rPr>
      </w:pPr>
      <w:r>
        <w:rPr>
          <w:rFonts w:hint="eastAsia" w:ascii="仿宋_GB2312" w:hAnsi="微软雅黑" w:eastAsia="仿宋_GB2312"/>
          <w:b/>
          <w:color w:val="333333"/>
          <w:sz w:val="32"/>
          <w:szCs w:val="32"/>
        </w:rPr>
        <w:t xml:space="preserve">附件3：         </w:t>
      </w:r>
      <w:r>
        <w:rPr>
          <w:rFonts w:hint="eastAsia" w:asciiTheme="minorEastAsia" w:hAnsiTheme="minorEastAsia" w:cstheme="minorEastAsia"/>
          <w:b/>
          <w:bCs/>
          <w:color w:val="000000"/>
          <w:sz w:val="36"/>
          <w:szCs w:val="36"/>
        </w:rPr>
        <w:t>药品廉洁准入承诺书</w:t>
      </w:r>
    </w:p>
    <w:p>
      <w:pPr>
        <w:spacing w:line="280" w:lineRule="exact"/>
        <w:rPr>
          <w:rFonts w:ascii="Times New Roman" w:hAnsi="Times New Roman" w:eastAsia="华文仿宋"/>
          <w:sz w:val="28"/>
        </w:rPr>
      </w:pPr>
      <w:r>
        <w:rPr>
          <w:rFonts w:hint="eastAsia" w:ascii="Times New Roman" w:hAnsi="Times New Roman" w:eastAsia="华文仿宋"/>
          <w:sz w:val="28"/>
        </w:rPr>
        <w:t>内江市中医医院：</w:t>
      </w:r>
    </w:p>
    <w:p>
      <w:pPr>
        <w:spacing w:line="280" w:lineRule="exact"/>
        <w:ind w:firstLine="435"/>
        <w:rPr>
          <w:rFonts w:ascii="Times New Roman" w:hAnsi="Times New Roman" w:eastAsia="华文仿宋"/>
          <w:sz w:val="22"/>
        </w:rPr>
      </w:pPr>
      <w:r>
        <w:rPr>
          <w:rFonts w:hint="eastAsia" w:ascii="Times New Roman" w:hAnsi="Times New Roman" w:eastAsia="华文仿宋"/>
          <w:sz w:val="22"/>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一</w:t>
      </w:r>
      <w:r>
        <w:rPr>
          <w:rFonts w:ascii="Times New Roman" w:hAnsi="Times New Roman" w:eastAsia="华文仿宋"/>
          <w:sz w:val="22"/>
        </w:rPr>
        <w:t>、</w:t>
      </w:r>
      <w:r>
        <w:rPr>
          <w:rFonts w:hint="eastAsia" w:ascii="Times New Roman" w:hAnsi="Times New Roman" w:eastAsia="华文仿宋"/>
          <w:sz w:val="22"/>
        </w:rPr>
        <w:t>严格按照《药品管理法》、《招标投标法》、《反不正当竞争法》等有关法律、法规、规章、政策的规定，规范本企业的药品竞标工作以及药品准入贵院后的使用等工作，保证做到合法竞标、正当竞争、廉洁经营。</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二</w:t>
      </w:r>
      <w:r>
        <w:rPr>
          <w:rFonts w:ascii="Times New Roman" w:hAnsi="Times New Roman" w:eastAsia="华文仿宋"/>
          <w:sz w:val="22"/>
        </w:rPr>
        <w:t>、</w:t>
      </w:r>
      <w:r>
        <w:rPr>
          <w:rFonts w:hint="eastAsia" w:ascii="Times New Roman" w:hAnsi="Times New Roman" w:eastAsia="华文仿宋"/>
          <w:sz w:val="22"/>
        </w:rPr>
        <w:t>本企业保证在竞标工作中做到：</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不与其他投标人相互串通投标，损害贵院的合法权益。</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不与招标人串通投标，损害国家利益、社会公共利益或他人的合法权益。</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不以向招标人或者评标委员会成员行贿的手段谋取中标。</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竞标报价不违反相关法律的规定，不以他人名义投标或者以其他方式弄虚作假，骗取中标。</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保证不以其他任何方式扰乱贵院的招标投标比选工作。</w:t>
      </w:r>
    </w:p>
    <w:p>
      <w:pPr>
        <w:spacing w:line="280" w:lineRule="exact"/>
        <w:rPr>
          <w:rFonts w:ascii="Times New Roman" w:hAnsi="Times New Roman" w:eastAsia="华文仿宋"/>
          <w:sz w:val="22"/>
        </w:rPr>
      </w:pPr>
      <w:r>
        <w:rPr>
          <w:rFonts w:hint="eastAsia" w:ascii="Times New Roman" w:hAnsi="Times New Roman" w:eastAsia="华文仿宋"/>
          <w:sz w:val="22"/>
        </w:rPr>
        <w:t>三</w:t>
      </w:r>
      <w:r>
        <w:rPr>
          <w:rFonts w:ascii="Times New Roman" w:hAnsi="Times New Roman" w:eastAsia="华文仿宋"/>
          <w:sz w:val="22"/>
        </w:rPr>
        <w:t>、</w:t>
      </w:r>
      <w:r>
        <w:rPr>
          <w:rFonts w:hint="eastAsia" w:ascii="Times New Roman" w:hAnsi="Times New Roman" w:eastAsia="华文仿宋"/>
          <w:sz w:val="22"/>
        </w:rPr>
        <w:t xml:space="preserve"> 本企业保证在药品促销工作中做到：</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保证不在药品销售中采取帐外暗中给予回扣的手段贿赂医务人员。</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保证不以开单费、处方费、免费旅游、房屋装修等名义给予贵院医务人员以财物或其他利益。</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保证不让贵院临床科室和</w:t>
      </w:r>
      <w:r>
        <w:rPr>
          <w:rFonts w:hint="eastAsia" w:ascii="Times New Roman" w:hAnsi="Times New Roman" w:eastAsia="华文仿宋"/>
          <w:sz w:val="22"/>
          <w:lang w:eastAsia="zh-CN"/>
        </w:rPr>
        <w:t>药学</w:t>
      </w:r>
      <w:r>
        <w:rPr>
          <w:rFonts w:hint="eastAsia" w:ascii="Times New Roman" w:hAnsi="Times New Roman" w:eastAsia="华文仿宋"/>
          <w:sz w:val="22"/>
        </w:rPr>
        <w:t>部门有关人员统计医生处方或为此提供方便。</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保证不以其他任何不正当竞争手段推销药品。</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（1）不准医药代表擅自进入贵院门诊诊断室给医生抄处方并借机统方或推销药品、转发药品宣传资料等</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（2）不准医药代表伪装患者或家属擅自进入诊断室、病房向医务人员、患者推销药品、发药品资料。</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（3）不准医药代表擅自进入贵院</w:t>
      </w:r>
      <w:r>
        <w:rPr>
          <w:rFonts w:hint="eastAsia" w:ascii="Times New Roman" w:hAnsi="Times New Roman" w:eastAsia="华文仿宋"/>
          <w:sz w:val="22"/>
          <w:lang w:eastAsia="zh-CN"/>
        </w:rPr>
        <w:t>药学部</w:t>
      </w:r>
      <w:r>
        <w:rPr>
          <w:rFonts w:hint="eastAsia" w:ascii="Times New Roman" w:hAnsi="Times New Roman" w:eastAsia="华文仿宋"/>
          <w:sz w:val="22"/>
        </w:rPr>
        <w:t>工作区。</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（4）不准医药代表在上班时间擅自到院区找医生。</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（5）不准私自将会议赞助费交给医生或委托医生和其他人员转交会议赞助费、转发药品宣传资料等。</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（6）不准私自资助贵院科室、医生及相关人员以因私护照出国（境）参加学术或其他活动。</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四</w:t>
      </w:r>
      <w:r>
        <w:rPr>
          <w:rFonts w:ascii="Times New Roman" w:hAnsi="Times New Roman" w:eastAsia="华文仿宋"/>
          <w:sz w:val="22"/>
        </w:rPr>
        <w:t>、</w:t>
      </w:r>
      <w:r>
        <w:rPr>
          <w:rFonts w:hint="eastAsia" w:ascii="Times New Roman" w:hAnsi="Times New Roman" w:eastAsia="华文仿宋"/>
          <w:sz w:val="22"/>
        </w:rPr>
        <w:t>本企业保证竭力维护贵院的声誉，不做任何的损害贵院形象的事情。</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五</w:t>
      </w:r>
      <w:r>
        <w:rPr>
          <w:rFonts w:ascii="Times New Roman" w:hAnsi="Times New Roman" w:eastAsia="华文仿宋"/>
          <w:sz w:val="22"/>
        </w:rPr>
        <w:t>、</w:t>
      </w:r>
      <w:r>
        <w:rPr>
          <w:rFonts w:hint="eastAsia" w:ascii="Times New Roman" w:hAnsi="Times New Roman" w:eastAsia="华文仿宋"/>
          <w:sz w:val="22"/>
        </w:rPr>
        <w:t>本企业保证加强对竞标、促销等工作的领导、监督和检查；加强对本企业员工进行法律、法规、规章、政策的教育，切实要求本企业全体员工遵守本承诺各条款的内容。</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六</w:t>
      </w:r>
      <w:r>
        <w:rPr>
          <w:rFonts w:ascii="Times New Roman" w:hAnsi="Times New Roman" w:eastAsia="华文仿宋"/>
          <w:sz w:val="22"/>
        </w:rPr>
        <w:t>、</w:t>
      </w:r>
      <w:r>
        <w:rPr>
          <w:rFonts w:hint="eastAsia" w:ascii="Times New Roman" w:hAnsi="Times New Roman" w:eastAsia="华文仿宋"/>
          <w:sz w:val="22"/>
        </w:rPr>
        <w:t>对本企业及本企业员工如发生有以上所列不正当、不规范行为，本企业保证接受：</w:t>
      </w:r>
    </w:p>
    <w:p>
      <w:pPr>
        <w:numPr>
          <w:ilvl w:val="0"/>
          <w:numId w:val="4"/>
        </w:numPr>
        <w:spacing w:line="280" w:lineRule="exact"/>
        <w:rPr>
          <w:rFonts w:ascii="Times New Roman" w:hAnsi="Times New Roman" w:eastAsia="华文仿宋"/>
          <w:sz w:val="22"/>
        </w:rPr>
      </w:pPr>
      <w:r>
        <w:rPr>
          <w:rFonts w:hint="eastAsia" w:ascii="Times New Roman" w:hAnsi="Times New Roman" w:eastAsia="华文仿宋"/>
          <w:sz w:val="22"/>
        </w:rPr>
        <w:t>发现并查实一次，贵院有权取消本企业在院的品种。</w:t>
      </w:r>
    </w:p>
    <w:p>
      <w:pPr>
        <w:numPr>
          <w:ilvl w:val="0"/>
          <w:numId w:val="4"/>
        </w:numPr>
        <w:spacing w:line="280" w:lineRule="exact"/>
        <w:rPr>
          <w:rFonts w:ascii="Times New Roman" w:hAnsi="Times New Roman" w:eastAsia="华文仿宋"/>
          <w:sz w:val="22"/>
        </w:rPr>
      </w:pPr>
      <w:r>
        <w:rPr>
          <w:rFonts w:hint="eastAsia" w:ascii="Times New Roman" w:hAnsi="Times New Roman" w:eastAsia="华文仿宋"/>
          <w:sz w:val="22"/>
        </w:rPr>
        <w:t>如同时触犯相关规定的，贵院有权按相关规定处置。</w:t>
      </w:r>
    </w:p>
    <w:p>
      <w:pPr>
        <w:numPr>
          <w:ilvl w:val="0"/>
          <w:numId w:val="4"/>
        </w:numPr>
        <w:spacing w:line="280" w:lineRule="exact"/>
        <w:rPr>
          <w:rFonts w:ascii="Times New Roman" w:hAnsi="Times New Roman" w:eastAsia="华文仿宋"/>
          <w:sz w:val="22"/>
        </w:rPr>
      </w:pPr>
      <w:r>
        <w:rPr>
          <w:rFonts w:hint="eastAsia" w:ascii="Times New Roman" w:hAnsi="Times New Roman" w:eastAsia="华文仿宋"/>
          <w:sz w:val="22"/>
        </w:rPr>
        <w:t>本企业或本企业员工上述行为给贵院造成经济或名誉损失的，本企业愿意承担全部民事赔偿责任。</w:t>
      </w:r>
    </w:p>
    <w:p>
      <w:pPr>
        <w:numPr>
          <w:ilvl w:val="0"/>
          <w:numId w:val="4"/>
        </w:numPr>
        <w:spacing w:line="280" w:lineRule="exact"/>
        <w:rPr>
          <w:rFonts w:ascii="Times New Roman" w:hAnsi="Times New Roman" w:eastAsia="华文仿宋"/>
          <w:sz w:val="22"/>
        </w:rPr>
      </w:pPr>
      <w:r>
        <w:rPr>
          <w:rFonts w:hint="eastAsia" w:ascii="Times New Roman" w:hAnsi="Times New Roman" w:eastAsia="华文仿宋"/>
          <w:sz w:val="22"/>
        </w:rPr>
        <w:t>本企业地区经理或销售代表变更须及时向贵院申请办理变更备案手续，未及时按规定办理者，由此产生的问题概由本企业承担全部的责任并服从贵院的处置。</w:t>
      </w:r>
    </w:p>
    <w:p>
      <w:pPr>
        <w:spacing w:line="280" w:lineRule="exact"/>
        <w:ind w:left="675"/>
        <w:rPr>
          <w:rFonts w:ascii="Times New Roman" w:hAnsi="Times New Roman" w:eastAsia="华文仿宋"/>
          <w:sz w:val="22"/>
        </w:rPr>
      </w:pPr>
    </w:p>
    <w:p>
      <w:pPr>
        <w:spacing w:line="280" w:lineRule="exact"/>
        <w:ind w:firstLine="660" w:firstLineChars="300"/>
        <w:jc w:val="left"/>
        <w:rPr>
          <w:rFonts w:ascii="Times New Roman" w:hAnsi="Times New Roman" w:eastAsia="华文仿宋"/>
          <w:sz w:val="22"/>
        </w:rPr>
      </w:pPr>
      <w:r>
        <w:rPr>
          <w:rFonts w:hint="eastAsia" w:ascii="Times New Roman" w:hAnsi="Times New Roman" w:eastAsia="华文仿宋"/>
          <w:sz w:val="22"/>
        </w:rPr>
        <w:t>生产企业（公  章）：</w:t>
      </w:r>
      <w:r>
        <w:rPr>
          <w:rFonts w:ascii="Times New Roman" w:hAnsi="Times New Roman" w:eastAsia="华文仿宋"/>
          <w:sz w:val="22"/>
        </w:rPr>
        <w:t xml:space="preserve">                            </w:t>
      </w:r>
      <w:r>
        <w:rPr>
          <w:rFonts w:hint="eastAsia" w:ascii="Times New Roman" w:hAnsi="Times New Roman" w:eastAsia="华文仿宋"/>
          <w:sz w:val="22"/>
        </w:rPr>
        <w:t>配送企业（公  章）：</w:t>
      </w:r>
    </w:p>
    <w:p>
      <w:pPr>
        <w:spacing w:line="280" w:lineRule="exact"/>
        <w:ind w:firstLine="770" w:firstLineChars="350"/>
        <w:rPr>
          <w:rFonts w:ascii="Times New Roman" w:hAnsi="Times New Roman" w:eastAsia="华文仿宋"/>
          <w:sz w:val="22"/>
        </w:rPr>
      </w:pPr>
      <w:r>
        <w:rPr>
          <w:rFonts w:hint="eastAsia" w:ascii="Times New Roman" w:hAnsi="Times New Roman" w:eastAsia="华文仿宋"/>
          <w:sz w:val="22"/>
        </w:rPr>
        <w:t>年    月    日</w:t>
      </w:r>
      <w:r>
        <w:rPr>
          <w:rFonts w:ascii="Times New Roman" w:hAnsi="Times New Roman" w:eastAsia="华文仿宋"/>
          <w:sz w:val="22"/>
        </w:rPr>
        <w:t xml:space="preserve">                                    </w:t>
      </w:r>
      <w:r>
        <w:rPr>
          <w:rFonts w:hint="eastAsia" w:ascii="Times New Roman" w:hAnsi="Times New Roman" w:eastAsia="华文仿宋"/>
          <w:sz w:val="22"/>
        </w:rPr>
        <w:t>年    月    日</w:t>
      </w:r>
    </w:p>
    <w:p>
      <w:pPr>
        <w:widowControl/>
        <w:jc w:val="left"/>
        <w:rPr>
          <w:rFonts w:ascii="Times New Roman" w:hAnsi="Times New Roman" w:eastAsia="华文仿宋"/>
          <w:sz w:val="22"/>
        </w:rPr>
      </w:pPr>
      <w:r>
        <w:rPr>
          <w:rFonts w:ascii="Times New Roman" w:hAnsi="Times New Roman" w:eastAsia="华文仿宋"/>
          <w:sz w:val="22"/>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附件4：</w:t>
      </w:r>
    </w:p>
    <w:p>
      <w:pPr>
        <w:spacing w:line="500" w:lineRule="exact"/>
        <w:jc w:val="center"/>
        <w:rPr>
          <w:rFonts w:ascii="黑体" w:eastAsia="黑体" w:cs="黑体"/>
          <w:b/>
          <w:bCs/>
          <w:sz w:val="44"/>
          <w:szCs w:val="44"/>
        </w:rPr>
      </w:pPr>
      <w:r>
        <w:rPr>
          <w:rFonts w:hint="eastAsia" w:ascii="黑体" w:hAnsi="黑体" w:eastAsia="黑体"/>
          <w:color w:val="000000"/>
          <w:sz w:val="36"/>
          <w:szCs w:val="36"/>
          <w:lang w:val="en-US" w:eastAsia="zh-CN"/>
        </w:rPr>
        <w:t xml:space="preserve"> </w:t>
      </w:r>
      <w:r>
        <w:rPr>
          <w:rFonts w:hint="eastAsia" w:ascii="黑体" w:hAnsi="黑体" w:eastAsia="黑体"/>
          <w:color w:val="000000"/>
          <w:sz w:val="36"/>
          <w:szCs w:val="36"/>
        </w:rPr>
        <w:t>药品质量保证承诺书</w:t>
      </w:r>
    </w:p>
    <w:p>
      <w:pPr>
        <w:spacing w:line="500" w:lineRule="exact"/>
        <w:rPr>
          <w:rFonts w:ascii="华文仿宋" w:hAnsi="华文仿宋" w:eastAsia="华文仿宋"/>
          <w:b/>
          <w:sz w:val="28"/>
        </w:rPr>
      </w:pPr>
      <w:r>
        <w:rPr>
          <w:rFonts w:hint="eastAsia" w:ascii="华文仿宋" w:hAnsi="华文仿宋" w:eastAsia="华文仿宋"/>
          <w:b/>
          <w:sz w:val="32"/>
          <w:szCs w:val="28"/>
        </w:rPr>
        <w:t>内江市中医医院：</w:t>
      </w:r>
    </w:p>
    <w:p>
      <w:pPr>
        <w:spacing w:line="500" w:lineRule="exact"/>
        <w:ind w:firstLine="560" w:firstLineChars="200"/>
        <w:rPr>
          <w:rFonts w:ascii="华文仿宋" w:hAnsi="华文仿宋" w:eastAsia="华文仿宋"/>
          <w:sz w:val="28"/>
        </w:rPr>
      </w:pPr>
      <w:r>
        <w:rPr>
          <w:rFonts w:hint="eastAsia" w:ascii="华文仿宋" w:hAnsi="华文仿宋" w:eastAsia="华文仿宋" w:cs="宋体"/>
          <w:sz w:val="28"/>
        </w:rPr>
        <w:t>为加强药品质量管理，保证药品质量，维护消费者权益，根据《中华人民共和国药品管理法》、《中华人民共和国质量法》、《药品经营质量管理规范》等相关法律、法规的要求，本企业特郑重承诺如下：</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一、企业必须具备《药品生产许可证》或《药品经营许可证》、《营业执照》、</w:t>
      </w:r>
      <w:r>
        <w:rPr>
          <w:rFonts w:ascii="华文仿宋" w:hAnsi="华文仿宋" w:eastAsia="华文仿宋" w:cs="宋体"/>
          <w:sz w:val="28"/>
        </w:rPr>
        <w:t>GMP</w:t>
      </w:r>
      <w:r>
        <w:rPr>
          <w:rFonts w:hint="eastAsia" w:ascii="华文仿宋" w:hAnsi="华文仿宋" w:eastAsia="华文仿宋" w:cs="宋体"/>
          <w:sz w:val="28"/>
        </w:rPr>
        <w:t>证书或</w:t>
      </w:r>
      <w:r>
        <w:rPr>
          <w:rFonts w:ascii="华文仿宋" w:hAnsi="华文仿宋" w:eastAsia="华文仿宋" w:cs="宋体"/>
          <w:sz w:val="28"/>
        </w:rPr>
        <w:t>GSP</w:t>
      </w:r>
      <w:r>
        <w:rPr>
          <w:rFonts w:hint="eastAsia" w:ascii="华文仿宋" w:hAnsi="华文仿宋" w:eastAsia="华文仿宋" w:cs="宋体"/>
          <w:sz w:val="28"/>
        </w:rPr>
        <w:t>证书并保证在规定的范围内经营。</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二、药品质量符合国家现行规定的质量标准和有关质量要求。</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三、企业所供进口药品，应提供《进口药品检验报告书》与《进口药品注册证》，并加盖企业质量管理机构原印章。</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四、药品整件包装箱内附产品合格证，每批药品均附同批号的《药品检验报告书》并加盖企业原印章。</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五、保证药品的包装、标签及说明书符合有关规定。包装牢固，符合储存和运输要求。</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六、保证药品的储存及在途条件符合药品质量标准规定。</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七、发现药品有质量问题、数量短少、破损等，所造成的损失由本企业全部承担。</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八、对近效期药品，本企业销售人员应积极协商退、换货事宜。</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九、企业严格按照医院采购计划数量及时配送药品。</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十、紧急情况下，企业接到采购应急药品通知后，应于二小时内将应急药品送达医院药库，并确保所供药品的质量合格。</w:t>
      </w:r>
    </w:p>
    <w:p>
      <w:pPr>
        <w:spacing w:line="500" w:lineRule="exact"/>
        <w:rPr>
          <w:rFonts w:ascii="华文仿宋" w:hAnsi="华文仿宋" w:eastAsia="华文仿宋"/>
          <w:sz w:val="22"/>
        </w:rPr>
      </w:pPr>
    </w:p>
    <w:p>
      <w:pPr>
        <w:spacing w:line="500" w:lineRule="exact"/>
        <w:ind w:left="315"/>
        <w:jc w:val="right"/>
        <w:rPr>
          <w:rFonts w:ascii="华文仿宋" w:hAnsi="华文仿宋" w:eastAsia="华文仿宋"/>
          <w:sz w:val="28"/>
        </w:rPr>
      </w:pPr>
    </w:p>
    <w:p>
      <w:pPr>
        <w:spacing w:line="500" w:lineRule="exact"/>
        <w:rPr>
          <w:rFonts w:ascii="华文仿宋" w:hAnsi="华文仿宋" w:eastAsia="华文仿宋" w:cs="宋体"/>
          <w:sz w:val="28"/>
        </w:rPr>
      </w:pPr>
      <w:r>
        <w:rPr>
          <w:rFonts w:hint="eastAsia" w:ascii="华文仿宋" w:hAnsi="华文仿宋" w:eastAsia="华文仿宋" w:cs="宋体"/>
          <w:sz w:val="28"/>
        </w:rPr>
        <w:t>生产企业（公  章）：</w:t>
      </w:r>
      <w:r>
        <w:rPr>
          <w:rFonts w:ascii="华文仿宋" w:hAnsi="华文仿宋" w:eastAsia="华文仿宋" w:cs="宋体"/>
          <w:sz w:val="28"/>
        </w:rPr>
        <w:t xml:space="preserve">                </w:t>
      </w:r>
      <w:r>
        <w:rPr>
          <w:rFonts w:hint="eastAsia" w:ascii="华文仿宋" w:hAnsi="华文仿宋" w:eastAsia="华文仿宋" w:cs="宋体"/>
          <w:sz w:val="28"/>
        </w:rPr>
        <w:t>配送企业（公  章）：</w:t>
      </w:r>
    </w:p>
    <w:p>
      <w:pPr>
        <w:spacing w:line="500" w:lineRule="exact"/>
        <w:ind w:firstLine="280" w:firstLineChars="100"/>
        <w:rPr>
          <w:rFonts w:ascii="Times New Roman" w:hAnsi="Times New Roman" w:eastAsia="华文仿宋"/>
          <w:sz w:val="22"/>
        </w:rPr>
      </w:pPr>
      <w:r>
        <w:rPr>
          <w:rFonts w:hint="eastAsia" w:ascii="华文仿宋" w:hAnsi="华文仿宋" w:eastAsia="华文仿宋" w:cs="宋体"/>
          <w:sz w:val="28"/>
        </w:rPr>
        <w:t>年    月    日</w:t>
      </w:r>
      <w:r>
        <w:rPr>
          <w:rFonts w:ascii="华文仿宋" w:hAnsi="华文仿宋" w:eastAsia="华文仿宋" w:cs="宋体"/>
          <w:sz w:val="28"/>
        </w:rPr>
        <w:t xml:space="preserve">                     </w:t>
      </w:r>
      <w:r>
        <w:rPr>
          <w:rFonts w:hint="eastAsia" w:ascii="华文仿宋" w:hAnsi="华文仿宋" w:eastAsia="华文仿宋" w:cs="宋体"/>
          <w:sz w:val="28"/>
        </w:rPr>
        <w:t>年    月    日</w:t>
      </w:r>
      <w:r>
        <w:rPr>
          <w:rFonts w:ascii="Times New Roman" w:hAnsi="Times New Roman" w:eastAsia="华文仿宋"/>
          <w:sz w:val="22"/>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附件5：</w:t>
      </w:r>
    </w:p>
    <w:p>
      <w:pPr>
        <w:pStyle w:val="6"/>
        <w:shd w:val="clear" w:color="auto" w:fill="FFFFFF"/>
        <w:spacing w:before="0" w:beforeAutospacing="0" w:after="252" w:afterAutospacing="0" w:line="315" w:lineRule="atLeast"/>
        <w:rPr>
          <w:b/>
          <w:bCs/>
          <w:color w:val="2B2B2B"/>
          <w:sz w:val="32"/>
          <w:szCs w:val="32"/>
          <w:shd w:val="clear" w:color="auto" w:fill="FFFFFF"/>
        </w:rPr>
      </w:pPr>
    </w:p>
    <w:p>
      <w:pPr>
        <w:pStyle w:val="6"/>
        <w:shd w:val="clear" w:color="auto" w:fill="FFFFFF"/>
        <w:spacing w:before="0" w:beforeAutospacing="0" w:after="252" w:afterAutospacing="0" w:line="315" w:lineRule="atLeast"/>
        <w:ind w:firstLine="1807" w:firstLineChars="500"/>
        <w:rPr>
          <w:b/>
          <w:bCs/>
          <w:color w:val="2B2B2B"/>
          <w:sz w:val="36"/>
          <w:szCs w:val="36"/>
          <w:shd w:val="clear" w:color="auto" w:fill="FFFFFF"/>
        </w:rPr>
      </w:pPr>
      <w:r>
        <w:rPr>
          <w:rFonts w:hint="eastAsia" w:asciiTheme="minorEastAsia" w:hAnsiTheme="minorEastAsia" w:eastAsiaTheme="minorEastAsia" w:cstheme="minorEastAsia"/>
          <w:b/>
          <w:bCs/>
          <w:sz w:val="36"/>
          <w:szCs w:val="36"/>
        </w:rPr>
        <w:t>药品生产企业品种授权委托书</w:t>
      </w:r>
    </w:p>
    <w:p>
      <w:pPr>
        <w:pStyle w:val="6"/>
        <w:shd w:val="clear" w:color="auto" w:fill="FFFFFF"/>
        <w:spacing w:before="0" w:beforeAutospacing="0" w:after="252" w:afterAutospacing="0" w:line="315" w:lineRule="atLeast"/>
        <w:ind w:firstLine="420"/>
        <w:rPr>
          <w:color w:val="2B2B2B"/>
          <w:sz w:val="28"/>
          <w:szCs w:val="28"/>
          <w:shd w:val="clear" w:color="auto" w:fill="FFFFFF"/>
        </w:rPr>
      </w:pPr>
    </w:p>
    <w:p>
      <w:pPr>
        <w:pStyle w:val="6"/>
        <w:shd w:val="clear" w:color="auto" w:fill="FFFFFF"/>
        <w:spacing w:before="0" w:beforeAutospacing="0" w:after="252" w:afterAutospacing="0" w:line="315" w:lineRule="atLeast"/>
        <w:ind w:firstLine="840" w:firstLineChars="300"/>
        <w:rPr>
          <w:color w:val="2B2B2B"/>
          <w:sz w:val="28"/>
          <w:szCs w:val="28"/>
          <w:shd w:val="clear" w:color="auto" w:fill="FFFFFF"/>
        </w:rPr>
      </w:pPr>
      <w:r>
        <w:rPr>
          <w:rFonts w:hint="eastAsia"/>
          <w:color w:val="2B2B2B"/>
          <w:sz w:val="28"/>
          <w:szCs w:val="28"/>
          <w:shd w:val="clear" w:color="auto" w:fill="FFFFFF"/>
        </w:rPr>
        <w:t>兹委托                                公司，负责我公司产品（药品名称、剂型、规格、包装）：                              在内江市中医医院参加本次比选采购的申报、配送及相关事宜。</w:t>
      </w:r>
    </w:p>
    <w:p>
      <w:pPr>
        <w:pStyle w:val="6"/>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委托时间：                    至                                本公司承诺该品种授权唯一，若重复授权则被取消参加比选资格。</w:t>
      </w:r>
    </w:p>
    <w:p>
      <w:pPr>
        <w:pStyle w:val="6"/>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pPr>
        <w:pStyle w:val="6"/>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  </w:t>
      </w:r>
    </w:p>
    <w:p>
      <w:pPr>
        <w:pStyle w:val="6"/>
        <w:shd w:val="clear" w:color="auto" w:fill="FFFFFF"/>
        <w:spacing w:before="0" w:beforeAutospacing="0" w:after="252" w:afterAutospacing="0" w:line="315" w:lineRule="atLeast"/>
        <w:ind w:firstLine="3080" w:firstLineChars="1100"/>
        <w:rPr>
          <w:color w:val="2B2B2B"/>
          <w:sz w:val="28"/>
          <w:szCs w:val="28"/>
          <w:shd w:val="clear" w:color="auto" w:fill="FFFFFF"/>
        </w:rPr>
      </w:pPr>
      <w:r>
        <w:rPr>
          <w:rFonts w:hint="eastAsia"/>
          <w:color w:val="2B2B2B"/>
          <w:sz w:val="28"/>
          <w:szCs w:val="28"/>
          <w:shd w:val="clear" w:color="auto" w:fill="FFFFFF"/>
        </w:rPr>
        <w:t>委托厂家（一级代理商）： （公章）  </w:t>
      </w:r>
    </w:p>
    <w:p>
      <w:pPr>
        <w:pStyle w:val="6"/>
        <w:shd w:val="clear" w:color="auto" w:fill="FFFFFF"/>
        <w:spacing w:before="0" w:beforeAutospacing="0" w:after="252" w:afterAutospacing="0" w:line="315" w:lineRule="atLeast"/>
        <w:ind w:firstLine="3080" w:firstLineChars="1100"/>
        <w:rPr>
          <w:color w:val="2B2B2B"/>
          <w:sz w:val="28"/>
          <w:szCs w:val="28"/>
          <w:shd w:val="clear" w:color="auto" w:fill="FFFFFF"/>
        </w:rPr>
      </w:pPr>
      <w:r>
        <w:rPr>
          <w:rFonts w:hint="eastAsia"/>
          <w:color w:val="2B2B2B"/>
          <w:sz w:val="28"/>
          <w:szCs w:val="28"/>
          <w:shd w:val="clear" w:color="auto" w:fill="FFFFFF"/>
        </w:rPr>
        <w:t>签发时间：  年  月  日 </w:t>
      </w:r>
    </w:p>
    <w:p>
      <w:pPr>
        <w:spacing w:line="440" w:lineRule="exact"/>
        <w:jc w:val="left"/>
        <w:rPr>
          <w:rFonts w:ascii="Times New Roman" w:hAnsi="Times New Roman" w:eastAsia="华文仿宋"/>
          <w:sz w:val="22"/>
        </w:rPr>
      </w:pPr>
    </w:p>
    <w:p>
      <w:pPr>
        <w:pStyle w:val="6"/>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pPr>
        <w:pStyle w:val="6"/>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  </w:t>
      </w: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w:t>
      </w:r>
      <w:r>
        <w:rPr>
          <w:rFonts w:hint="eastAsia" w:ascii="仿宋_GB2312" w:hAnsi="微软雅黑" w:eastAsia="仿宋_GB2312"/>
          <w:b/>
          <w:color w:val="333333"/>
          <w:sz w:val="32"/>
          <w:szCs w:val="32"/>
          <w:lang w:val="en-US" w:eastAsia="zh-CN"/>
        </w:rPr>
        <w:t>6</w:t>
      </w:r>
      <w:r>
        <w:rPr>
          <w:rFonts w:hint="eastAsia" w:ascii="仿宋_GB2312" w:hAnsi="微软雅黑" w:eastAsia="仿宋_GB2312"/>
          <w:b/>
          <w:color w:val="333333"/>
          <w:sz w:val="32"/>
          <w:szCs w:val="32"/>
        </w:rPr>
        <w:t>：</w:t>
      </w:r>
    </w:p>
    <w:p>
      <w:pPr>
        <w:pStyle w:val="6"/>
        <w:shd w:val="clear" w:color="auto" w:fill="FFFFFF"/>
        <w:spacing w:before="0" w:beforeAutospacing="0" w:after="252" w:afterAutospacing="0" w:line="315" w:lineRule="atLeast"/>
        <w:ind w:firstLine="420"/>
        <w:jc w:val="center"/>
        <w:rPr>
          <w:rFonts w:ascii="黑体" w:hAnsi="黑体" w:eastAsia="黑体" w:cstheme="minorBidi"/>
          <w:color w:val="000000"/>
          <w:kern w:val="2"/>
          <w:sz w:val="36"/>
          <w:szCs w:val="36"/>
        </w:rPr>
      </w:pPr>
      <w:r>
        <w:rPr>
          <w:rFonts w:ascii="黑体" w:hAnsi="黑体" w:eastAsia="黑体" w:cstheme="minorBidi"/>
          <w:color w:val="000000"/>
          <w:kern w:val="2"/>
          <w:sz w:val="36"/>
          <w:szCs w:val="36"/>
        </w:rPr>
        <w:t>“</w:t>
      </w:r>
      <w:r>
        <w:rPr>
          <w:rFonts w:hint="eastAsia" w:ascii="黑体" w:hAnsi="黑体" w:eastAsia="黑体" w:cstheme="minorBidi"/>
          <w:color w:val="000000"/>
          <w:kern w:val="2"/>
          <w:sz w:val="36"/>
          <w:szCs w:val="36"/>
        </w:rPr>
        <w:t>两票制</w:t>
      </w:r>
      <w:r>
        <w:rPr>
          <w:rFonts w:ascii="黑体" w:hAnsi="黑体" w:eastAsia="黑体" w:cstheme="minorBidi"/>
          <w:color w:val="000000"/>
          <w:kern w:val="2"/>
          <w:sz w:val="36"/>
          <w:szCs w:val="36"/>
        </w:rPr>
        <w:t>”承诺书</w:t>
      </w:r>
    </w:p>
    <w:p>
      <w:pPr>
        <w:rPr>
          <w:rFonts w:ascii="华文仿宋" w:hAnsi="华文仿宋" w:eastAsia="华文仿宋"/>
          <w:b/>
          <w:sz w:val="32"/>
          <w:szCs w:val="32"/>
        </w:rPr>
      </w:pPr>
      <w:r>
        <w:rPr>
          <w:rFonts w:hint="eastAsia" w:ascii="华文仿宋" w:hAnsi="华文仿宋" w:eastAsia="华文仿宋"/>
          <w:b/>
          <w:sz w:val="32"/>
          <w:szCs w:val="32"/>
        </w:rPr>
        <w:t>内江市中医医院：</w:t>
      </w:r>
    </w:p>
    <w:p>
      <w:pPr>
        <w:spacing w:line="360" w:lineRule="auto"/>
        <w:ind w:firstLine="480"/>
        <w:rPr>
          <w:rFonts w:ascii="华文仿宋" w:hAnsi="华文仿宋" w:eastAsia="华文仿宋"/>
          <w:color w:val="0F0E0E"/>
          <w:sz w:val="32"/>
          <w:szCs w:val="32"/>
        </w:rPr>
      </w:pPr>
      <w:r>
        <w:rPr>
          <w:rFonts w:hint="eastAsia" w:ascii="华文仿宋" w:hAnsi="华文仿宋" w:eastAsia="华文仿宋"/>
          <w:color w:val="0F0E0E"/>
          <w:sz w:val="32"/>
          <w:szCs w:val="32"/>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spacing w:line="360" w:lineRule="auto"/>
        <w:ind w:firstLine="480"/>
        <w:rPr>
          <w:rFonts w:ascii="华文仿宋" w:hAnsi="华文仿宋" w:eastAsia="华文仿宋"/>
          <w:color w:val="0F0E0E"/>
          <w:sz w:val="32"/>
          <w:szCs w:val="32"/>
        </w:rPr>
      </w:pPr>
      <w:r>
        <w:rPr>
          <w:rFonts w:hint="eastAsia" w:ascii="华文仿宋" w:hAnsi="华文仿宋" w:eastAsia="华文仿宋"/>
          <w:color w:val="0F0E0E"/>
          <w:sz w:val="32"/>
          <w:szCs w:val="32"/>
        </w:rPr>
        <w:t>本公司向贵院配送的所有批次药品均符合“两票制”政策要求，向贵院提供相应的药品购销票据复印件，</w:t>
      </w:r>
      <w:r>
        <w:rPr>
          <w:rFonts w:hint="eastAsia" w:ascii="华文仿宋" w:hAnsi="华文仿宋" w:eastAsia="华文仿宋" w:cs="宋体"/>
          <w:color w:val="000000"/>
          <w:kern w:val="0"/>
          <w:sz w:val="32"/>
          <w:szCs w:val="32"/>
        </w:rPr>
        <w:t>复印件中的药品生产或流通企业名称、药品名称、剂型、规格、效期、批号、数量等信息能相互应证，</w:t>
      </w:r>
      <w:r>
        <w:rPr>
          <w:rFonts w:hint="eastAsia" w:ascii="华文仿宋" w:hAnsi="华文仿宋" w:eastAsia="华文仿宋"/>
          <w:color w:val="0F0E0E"/>
          <w:sz w:val="32"/>
          <w:szCs w:val="32"/>
        </w:rPr>
        <w:t>保证真实有效</w:t>
      </w:r>
      <w:r>
        <w:rPr>
          <w:rFonts w:hint="eastAsia" w:ascii="华文仿宋" w:hAnsi="华文仿宋" w:eastAsia="华文仿宋" w:cs="宋体"/>
          <w:color w:val="000000"/>
          <w:kern w:val="0"/>
          <w:sz w:val="32"/>
          <w:szCs w:val="32"/>
        </w:rPr>
        <w:t>。</w:t>
      </w:r>
      <w:r>
        <w:rPr>
          <w:rFonts w:hint="eastAsia" w:ascii="华文仿宋" w:hAnsi="华文仿宋" w:eastAsia="华文仿宋"/>
          <w:color w:val="0F0E0E"/>
          <w:sz w:val="32"/>
          <w:szCs w:val="32"/>
        </w:rPr>
        <w:t>若有违反，一切责任由本公司承担。</w:t>
      </w:r>
    </w:p>
    <w:p>
      <w:pPr>
        <w:widowControl/>
        <w:spacing w:before="100" w:beforeAutospacing="1" w:after="100" w:afterAutospacing="1" w:line="360" w:lineRule="auto"/>
        <w:jc w:val="left"/>
        <w:rPr>
          <w:rFonts w:ascii="华文仿宋" w:hAnsi="华文仿宋" w:eastAsia="华文仿宋" w:cs="宋体"/>
          <w:color w:val="000000"/>
          <w:kern w:val="0"/>
          <w:sz w:val="32"/>
          <w:szCs w:val="32"/>
        </w:rPr>
      </w:pPr>
      <w:r>
        <w:rPr>
          <w:rFonts w:hint="eastAsia" w:ascii="华文仿宋" w:hAnsi="华文仿宋" w:eastAsia="华文仿宋"/>
          <w:color w:val="0F0E0E"/>
          <w:sz w:val="32"/>
          <w:szCs w:val="32"/>
        </w:rPr>
        <w:t xml:space="preserve">         </w:t>
      </w:r>
    </w:p>
    <w:p>
      <w:pPr>
        <w:spacing w:line="360" w:lineRule="auto"/>
        <w:ind w:firstLine="480"/>
        <w:rPr>
          <w:rFonts w:ascii="华文仿宋" w:hAnsi="华文仿宋" w:eastAsia="华文仿宋"/>
          <w:color w:val="0F0E0E"/>
          <w:sz w:val="32"/>
          <w:szCs w:val="32"/>
        </w:rPr>
      </w:pPr>
    </w:p>
    <w:p>
      <w:pPr>
        <w:spacing w:line="360" w:lineRule="auto"/>
        <w:ind w:firstLine="4819" w:firstLineChars="1500"/>
        <w:rPr>
          <w:rFonts w:ascii="华文仿宋" w:hAnsi="华文仿宋" w:eastAsia="华文仿宋"/>
          <w:b/>
          <w:color w:val="0F0E0E"/>
          <w:sz w:val="32"/>
          <w:szCs w:val="32"/>
        </w:rPr>
      </w:pPr>
      <w:r>
        <w:rPr>
          <w:rFonts w:hint="eastAsia" w:ascii="华文仿宋" w:hAnsi="华文仿宋" w:eastAsia="华文仿宋"/>
          <w:b/>
          <w:color w:val="0F0E0E"/>
          <w:sz w:val="32"/>
          <w:szCs w:val="32"/>
        </w:rPr>
        <w:t>配送企业（公章）：</w:t>
      </w:r>
    </w:p>
    <w:p>
      <w:pPr>
        <w:spacing w:line="360" w:lineRule="auto"/>
        <w:ind w:firstLine="4498" w:firstLineChars="1400"/>
        <w:rPr>
          <w:rFonts w:ascii="华文仿宋" w:hAnsi="华文仿宋" w:eastAsia="华文仿宋"/>
          <w:color w:val="0F0E0E"/>
          <w:sz w:val="32"/>
          <w:szCs w:val="32"/>
        </w:rPr>
      </w:pPr>
      <w:r>
        <w:rPr>
          <w:rFonts w:hint="eastAsia" w:ascii="华文仿宋" w:hAnsi="华文仿宋" w:eastAsia="华文仿宋"/>
          <w:b/>
          <w:color w:val="0F0E0E"/>
          <w:sz w:val="32"/>
          <w:szCs w:val="32"/>
        </w:rPr>
        <w:t>法定代表人（签章）：</w:t>
      </w:r>
    </w:p>
    <w:p>
      <w:pPr>
        <w:spacing w:line="360" w:lineRule="auto"/>
        <w:ind w:right="960"/>
        <w:jc w:val="center"/>
        <w:rPr>
          <w:rFonts w:ascii="华文仿宋" w:hAnsi="华文仿宋" w:eastAsia="华文仿宋"/>
          <w:b/>
          <w:sz w:val="32"/>
          <w:szCs w:val="32"/>
        </w:rPr>
      </w:pPr>
      <w:r>
        <w:rPr>
          <w:rFonts w:hint="eastAsia" w:ascii="华文仿宋" w:hAnsi="华文仿宋" w:eastAsia="华文仿宋"/>
          <w:color w:val="0F0E0E"/>
          <w:sz w:val="32"/>
          <w:szCs w:val="32"/>
        </w:rPr>
        <w:t xml:space="preserve"> </w:t>
      </w:r>
      <w:r>
        <w:rPr>
          <w:rFonts w:hint="eastAsia" w:ascii="华文仿宋" w:hAnsi="华文仿宋" w:eastAsia="华文仿宋"/>
          <w:b/>
          <w:color w:val="0F0E0E"/>
          <w:sz w:val="32"/>
          <w:szCs w:val="32"/>
        </w:rPr>
        <w:t xml:space="preserve">                      </w:t>
      </w:r>
      <w:r>
        <w:rPr>
          <w:rFonts w:ascii="华文仿宋" w:hAnsi="华文仿宋" w:eastAsia="华文仿宋"/>
          <w:b/>
          <w:color w:val="0F0E0E"/>
          <w:sz w:val="32"/>
          <w:szCs w:val="32"/>
        </w:rPr>
        <w:t xml:space="preserve">   </w:t>
      </w:r>
      <w:r>
        <w:rPr>
          <w:rFonts w:hint="eastAsia" w:ascii="华文仿宋" w:hAnsi="华文仿宋" w:eastAsia="华文仿宋"/>
          <w:b/>
          <w:color w:val="0F0E0E"/>
          <w:sz w:val="32"/>
          <w:szCs w:val="32"/>
        </w:rPr>
        <w:t xml:space="preserve"> 年  </w:t>
      </w:r>
      <w:r>
        <w:rPr>
          <w:rFonts w:ascii="华文仿宋" w:hAnsi="华文仿宋" w:eastAsia="华文仿宋"/>
          <w:b/>
          <w:color w:val="0F0E0E"/>
          <w:sz w:val="32"/>
          <w:szCs w:val="32"/>
        </w:rPr>
        <w:t xml:space="preserve">    </w:t>
      </w:r>
      <w:r>
        <w:rPr>
          <w:rFonts w:hint="eastAsia" w:ascii="华文仿宋" w:hAnsi="华文仿宋" w:eastAsia="华文仿宋"/>
          <w:b/>
          <w:color w:val="0F0E0E"/>
          <w:sz w:val="32"/>
          <w:szCs w:val="32"/>
        </w:rPr>
        <w:t xml:space="preserve">月 </w:t>
      </w:r>
      <w:r>
        <w:rPr>
          <w:rFonts w:ascii="华文仿宋" w:hAnsi="华文仿宋" w:eastAsia="华文仿宋"/>
          <w:b/>
          <w:color w:val="0F0E0E"/>
          <w:sz w:val="32"/>
          <w:szCs w:val="32"/>
        </w:rPr>
        <w:t xml:space="preserve">   </w:t>
      </w:r>
      <w:r>
        <w:rPr>
          <w:rFonts w:hint="eastAsia" w:ascii="华文仿宋" w:hAnsi="华文仿宋" w:eastAsia="华文仿宋"/>
          <w:b/>
          <w:color w:val="0F0E0E"/>
          <w:sz w:val="32"/>
          <w:szCs w:val="32"/>
        </w:rPr>
        <w:t xml:space="preserve"> 日</w:t>
      </w:r>
    </w:p>
    <w:p>
      <w:pPr>
        <w:spacing w:line="440" w:lineRule="exact"/>
        <w:jc w:val="left"/>
        <w:rPr>
          <w:rFonts w:ascii="Times New Roman" w:hAnsi="Times New Roman" w:eastAsia="华文仿宋"/>
          <w:sz w:val="22"/>
        </w:rPr>
        <w:sectPr>
          <w:pgSz w:w="11906" w:h="16838"/>
          <w:pgMar w:top="1440" w:right="1800" w:bottom="1440" w:left="1800" w:header="851" w:footer="992" w:gutter="0"/>
          <w:cols w:space="425" w:num="1"/>
          <w:docGrid w:type="lines" w:linePitch="312" w:charSpace="0"/>
        </w:sectPr>
      </w:pPr>
    </w:p>
    <w:p>
      <w:pPr>
        <w:spacing w:line="280" w:lineRule="exact"/>
        <w:jc w:val="left"/>
        <w:rPr>
          <w:rFonts w:ascii="仿宋_GB2312" w:hAnsi="微软雅黑" w:eastAsia="仿宋_GB2312"/>
          <w:b/>
          <w:color w:val="333333"/>
          <w:sz w:val="32"/>
          <w:szCs w:val="32"/>
        </w:rPr>
      </w:pPr>
    </w:p>
    <w:p>
      <w:pPr>
        <w:spacing w:line="280" w:lineRule="exact"/>
        <w:jc w:val="left"/>
        <w:rPr>
          <w:rFonts w:asciiTheme="minorEastAsia" w:hAnsiTheme="minorEastAsia" w:cstheme="minorEastAsia"/>
          <w:b/>
          <w:sz w:val="24"/>
          <w:szCs w:val="24"/>
        </w:rPr>
      </w:pPr>
      <w:r>
        <w:rPr>
          <w:rFonts w:hint="eastAsia" w:asciiTheme="minorEastAsia" w:hAnsiTheme="minorEastAsia" w:cstheme="minorEastAsia"/>
          <w:b/>
          <w:color w:val="333333"/>
          <w:sz w:val="24"/>
          <w:szCs w:val="24"/>
        </w:rPr>
        <w:t>附件</w:t>
      </w:r>
      <w:r>
        <w:rPr>
          <w:rFonts w:hint="eastAsia" w:asciiTheme="minorEastAsia" w:hAnsiTheme="minorEastAsia" w:cstheme="minorEastAsia"/>
          <w:b/>
          <w:color w:val="333333"/>
          <w:sz w:val="24"/>
          <w:szCs w:val="24"/>
          <w:lang w:val="en-US" w:eastAsia="zh-CN"/>
        </w:rPr>
        <w:t>7</w:t>
      </w:r>
      <w:r>
        <w:rPr>
          <w:rFonts w:hint="eastAsia" w:asciiTheme="minorEastAsia" w:hAnsiTheme="minorEastAsia" w:cstheme="minorEastAsia"/>
          <w:b/>
          <w:color w:val="333333"/>
          <w:sz w:val="24"/>
          <w:szCs w:val="24"/>
        </w:rPr>
        <w:t>：</w:t>
      </w:r>
      <w:r>
        <w:rPr>
          <w:rFonts w:hint="eastAsia" w:asciiTheme="minorEastAsia" w:hAnsiTheme="minorEastAsia" w:cstheme="minorEastAsia"/>
          <w:b/>
          <w:sz w:val="24"/>
          <w:szCs w:val="24"/>
        </w:rPr>
        <w:t xml:space="preserve"> </w:t>
      </w:r>
      <w:r>
        <w:rPr>
          <w:rFonts w:hint="eastAsia" w:asciiTheme="minorEastAsia" w:hAnsiTheme="minorEastAsia" w:cstheme="minorEastAsia"/>
          <w:b/>
          <w:color w:val="333333"/>
          <w:sz w:val="24"/>
          <w:szCs w:val="24"/>
        </w:rPr>
        <w:t xml:space="preserve"> 新药药品价格申报表</w:t>
      </w:r>
    </w:p>
    <w:p>
      <w:pPr>
        <w:widowControl/>
        <w:jc w:val="left"/>
        <w:rPr>
          <w:rFonts w:ascii="仿宋" w:hAnsi="仿宋" w:eastAsia="仿宋" w:cs="Times New Roman"/>
          <w:b/>
          <w:sz w:val="24"/>
        </w:rPr>
      </w:pPr>
    </w:p>
    <w:p>
      <w:pPr>
        <w:spacing w:afterLines="100"/>
        <w:jc w:val="center"/>
        <w:rPr>
          <w:rFonts w:ascii="仿宋" w:hAnsi="仿宋" w:eastAsia="仿宋" w:cs="黑体"/>
          <w:b/>
          <w:bCs/>
          <w:sz w:val="44"/>
          <w:szCs w:val="44"/>
        </w:rPr>
      </w:pPr>
      <w:r>
        <w:rPr>
          <w:rFonts w:hint="eastAsia" w:ascii="仿宋" w:hAnsi="仿宋" w:eastAsia="仿宋" w:cs="黑体"/>
          <w:b/>
          <w:bCs/>
          <w:sz w:val="44"/>
          <w:szCs w:val="44"/>
        </w:rPr>
        <w:t>新药药品价格申报表</w:t>
      </w:r>
    </w:p>
    <w:tbl>
      <w:tblPr>
        <w:tblStyle w:val="7"/>
        <w:tblW w:w="14594" w:type="dxa"/>
        <w:tblInd w:w="-612" w:type="dxa"/>
        <w:tblLayout w:type="fixed"/>
        <w:tblCellMar>
          <w:top w:w="0" w:type="dxa"/>
          <w:left w:w="108" w:type="dxa"/>
          <w:bottom w:w="0" w:type="dxa"/>
          <w:right w:w="108" w:type="dxa"/>
        </w:tblCellMar>
      </w:tblPr>
      <w:tblGrid>
        <w:gridCol w:w="2084"/>
        <w:gridCol w:w="1442"/>
        <w:gridCol w:w="1556"/>
        <w:gridCol w:w="1275"/>
        <w:gridCol w:w="1305"/>
        <w:gridCol w:w="930"/>
        <w:gridCol w:w="945"/>
        <w:gridCol w:w="795"/>
        <w:gridCol w:w="974"/>
        <w:gridCol w:w="1139"/>
        <w:gridCol w:w="1139"/>
        <w:gridCol w:w="1010"/>
      </w:tblGrid>
      <w:tr>
        <w:tblPrEx>
          <w:tblCellMar>
            <w:top w:w="0" w:type="dxa"/>
            <w:left w:w="108" w:type="dxa"/>
            <w:bottom w:w="0" w:type="dxa"/>
            <w:right w:w="108" w:type="dxa"/>
          </w:tblCellMar>
        </w:tblPrEx>
        <w:trPr>
          <w:trHeight w:val="1121" w:hRule="atLeast"/>
        </w:trPr>
        <w:tc>
          <w:tcPr>
            <w:tcW w:w="20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药品名称</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批准文号</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国家</w:t>
            </w:r>
            <w:r>
              <w:rPr>
                <w:rFonts w:hint="eastAsia" w:ascii="宋体" w:hAnsi="宋体" w:eastAsia="宋体" w:cs="宋体"/>
                <w:b/>
                <w:bCs/>
                <w:color w:val="000000"/>
                <w:kern w:val="0"/>
                <w:sz w:val="20"/>
                <w:szCs w:val="20"/>
                <w:lang w:eastAsia="zh-CN"/>
              </w:rPr>
              <w:t>医保编</w:t>
            </w:r>
            <w:r>
              <w:rPr>
                <w:rFonts w:hint="eastAsia" w:ascii="宋体" w:hAnsi="宋体" w:eastAsia="宋体" w:cs="宋体"/>
                <w:b/>
                <w:bCs/>
                <w:color w:val="000000"/>
                <w:kern w:val="0"/>
                <w:sz w:val="20"/>
                <w:szCs w:val="20"/>
              </w:rPr>
              <w:t>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规格</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生产企业</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挂网限价</w:t>
            </w:r>
            <w:r>
              <w:rPr>
                <w:rFonts w:ascii="Times New Roman" w:hAnsi="Times New Roman" w:eastAsia="宋体" w:cs="Times New Roman"/>
                <w:b/>
                <w:bCs/>
                <w:color w:val="000000"/>
                <w:kern w:val="0"/>
                <w:sz w:val="20"/>
                <w:szCs w:val="20"/>
              </w:rPr>
              <w:t>/</w:t>
            </w:r>
            <w:r>
              <w:rPr>
                <w:rFonts w:hint="eastAsia" w:ascii="Times New Roman" w:hAnsi="Times New Roman" w:eastAsia="宋体" w:cs="Times New Roman"/>
                <w:b/>
                <w:bCs/>
                <w:color w:val="000000"/>
                <w:kern w:val="0"/>
                <w:sz w:val="20"/>
                <w:szCs w:val="20"/>
              </w:rPr>
              <w:t>中标价</w:t>
            </w:r>
            <w:r>
              <w:rPr>
                <w:rFonts w:ascii="Times New Roman" w:hAnsi="Times New Roman" w:eastAsia="宋体" w:cs="Times New Roman"/>
                <w:b/>
                <w:bCs/>
                <w:color w:val="000000"/>
                <w:kern w:val="0"/>
                <w:sz w:val="20"/>
                <w:szCs w:val="20"/>
              </w:rPr>
              <w:t>(</w:t>
            </w:r>
            <w:r>
              <w:rPr>
                <w:rFonts w:hint="eastAsia" w:ascii="Times New Roman" w:hAnsi="Times New Roman" w:eastAsia="宋体" w:cs="Times New Roman"/>
                <w:b/>
                <w:bCs/>
                <w:color w:val="000000"/>
                <w:kern w:val="0"/>
                <w:sz w:val="20"/>
                <w:szCs w:val="20"/>
              </w:rPr>
              <w:t>元</w:t>
            </w:r>
            <w:r>
              <w:rPr>
                <w:rFonts w:ascii="Times New Roman" w:hAnsi="Times New Roman" w:eastAsia="宋体" w:cs="Times New Roman"/>
                <w:b/>
                <w:bCs/>
                <w:color w:val="000000"/>
                <w:kern w:val="0"/>
                <w:sz w:val="20"/>
                <w:szCs w:val="20"/>
              </w:rPr>
              <w:t>)</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采购类别</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申报价</w:t>
            </w:r>
          </w:p>
        </w:tc>
        <w:tc>
          <w:tcPr>
            <w:tcW w:w="9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是否通过一致性评价</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联系人</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联系人单位</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电话</w:t>
            </w:r>
          </w:p>
        </w:tc>
      </w:tr>
      <w:tr>
        <w:tblPrEx>
          <w:tblCellMar>
            <w:top w:w="0" w:type="dxa"/>
            <w:left w:w="108" w:type="dxa"/>
            <w:bottom w:w="0" w:type="dxa"/>
            <w:right w:w="108" w:type="dxa"/>
          </w:tblCellMar>
        </w:tblPrEx>
        <w:trPr>
          <w:trHeight w:val="646" w:hRule="atLeast"/>
        </w:trPr>
        <w:tc>
          <w:tcPr>
            <w:tcW w:w="2084"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442"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55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130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3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4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9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74"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rPr>
                <w:rFonts w:ascii="Times New Roman" w:hAnsi="Times New Roman" w:eastAsia="宋体" w:cs="Times New Roman"/>
                <w:b/>
                <w:bCs/>
                <w:color w:val="FF0000"/>
                <w:kern w:val="0"/>
                <w:sz w:val="24"/>
                <w:szCs w:val="24"/>
              </w:rPr>
            </w:pPr>
          </w:p>
        </w:tc>
        <w:tc>
          <w:tcPr>
            <w:tcW w:w="113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13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01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r>
      <w:tr>
        <w:tblPrEx>
          <w:tblCellMar>
            <w:top w:w="0" w:type="dxa"/>
            <w:left w:w="108" w:type="dxa"/>
            <w:bottom w:w="0" w:type="dxa"/>
            <w:right w:w="108" w:type="dxa"/>
          </w:tblCellMar>
        </w:tblPrEx>
        <w:trPr>
          <w:trHeight w:val="662" w:hRule="atLeast"/>
        </w:trPr>
        <w:tc>
          <w:tcPr>
            <w:tcW w:w="2084"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442"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556"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130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3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4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95"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74"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rPr>
                <w:rFonts w:ascii="Times New Roman" w:hAnsi="Times New Roman" w:eastAsia="宋体" w:cs="Times New Roman"/>
                <w:b/>
                <w:bCs/>
                <w:color w:val="FF0000"/>
                <w:kern w:val="0"/>
                <w:sz w:val="24"/>
                <w:szCs w:val="24"/>
              </w:rPr>
            </w:pPr>
          </w:p>
        </w:tc>
        <w:tc>
          <w:tcPr>
            <w:tcW w:w="113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139"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010" w:type="dxa"/>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r>
    </w:tbl>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spacing w:line="360" w:lineRule="auto"/>
        <w:ind w:right="1440" w:firstLine="703" w:firstLineChars="250"/>
        <w:jc w:val="center"/>
        <w:rPr>
          <w:rFonts w:ascii="仿宋" w:hAnsi="仿宋" w:eastAsia="仿宋" w:cs="Times New Roman"/>
          <w:b/>
          <w:sz w:val="28"/>
          <w:szCs w:val="28"/>
        </w:rPr>
      </w:pPr>
      <w:r>
        <w:rPr>
          <w:rFonts w:hint="eastAsia" w:ascii="仿宋" w:hAnsi="仿宋" w:eastAsia="仿宋" w:cs="Times New Roman"/>
          <w:b/>
          <w:sz w:val="28"/>
          <w:szCs w:val="28"/>
        </w:rPr>
        <w:t xml:space="preserve">                                                                      生产企业（盖章）</w:t>
      </w:r>
    </w:p>
    <w:p>
      <w:pPr>
        <w:spacing w:line="360" w:lineRule="auto"/>
        <w:ind w:right="1440" w:firstLine="703" w:firstLineChars="250"/>
        <w:jc w:val="center"/>
        <w:rPr>
          <w:rFonts w:ascii="仿宋" w:hAnsi="仿宋" w:eastAsia="仿宋" w:cs="Times New Roman"/>
          <w:b/>
          <w:sz w:val="28"/>
          <w:szCs w:val="28"/>
        </w:rPr>
      </w:pPr>
    </w:p>
    <w:p>
      <w:pPr>
        <w:spacing w:line="360" w:lineRule="auto"/>
        <w:ind w:right="1440" w:firstLine="703" w:firstLineChars="250"/>
        <w:jc w:val="center"/>
        <w:rPr>
          <w:rFonts w:ascii="仿宋" w:hAnsi="仿宋" w:eastAsia="仿宋" w:cs="Times New Roman"/>
          <w:b/>
          <w:sz w:val="28"/>
          <w:szCs w:val="28"/>
        </w:rPr>
      </w:pPr>
      <w:r>
        <w:rPr>
          <w:rFonts w:hint="eastAsia" w:ascii="仿宋" w:hAnsi="仿宋" w:eastAsia="仿宋" w:cs="Times New Roman"/>
          <w:b/>
          <w:sz w:val="28"/>
          <w:szCs w:val="28"/>
        </w:rPr>
        <w:t xml:space="preserve">                                                                      配送企业（盖章）</w:t>
      </w:r>
    </w:p>
    <w:p>
      <w:pPr>
        <w:spacing w:line="360" w:lineRule="auto"/>
        <w:ind w:right="480" w:firstLine="703" w:firstLineChars="250"/>
        <w:jc w:val="center"/>
        <w:rPr>
          <w:rFonts w:ascii="Times New Roman" w:hAnsi="Times New Roman" w:eastAsia="华文仿宋"/>
          <w:sz w:val="22"/>
        </w:rPr>
      </w:pPr>
      <w:r>
        <w:rPr>
          <w:rFonts w:ascii="仿宋" w:hAnsi="仿宋" w:eastAsia="仿宋" w:cs="Times New Roman"/>
          <w:b/>
          <w:sz w:val="28"/>
          <w:szCs w:val="28"/>
        </w:rPr>
        <w:t xml:space="preserve">                                </w:t>
      </w:r>
      <w:r>
        <w:rPr>
          <w:rFonts w:hint="eastAsia" w:ascii="仿宋" w:hAnsi="仿宋" w:eastAsia="仿宋" w:cs="Times New Roman"/>
          <w:b/>
          <w:sz w:val="28"/>
          <w:szCs w:val="28"/>
        </w:rPr>
        <w:t xml:space="preserve">                               年 </w:t>
      </w:r>
      <w:r>
        <w:rPr>
          <w:rFonts w:ascii="仿宋" w:hAnsi="仿宋" w:eastAsia="仿宋" w:cs="Times New Roman"/>
          <w:b/>
          <w:sz w:val="28"/>
          <w:szCs w:val="28"/>
        </w:rPr>
        <w:t xml:space="preserve">   </w:t>
      </w:r>
      <w:r>
        <w:rPr>
          <w:rFonts w:hint="eastAsia" w:ascii="仿宋" w:hAnsi="仿宋" w:eastAsia="仿宋" w:cs="Times New Roman"/>
          <w:b/>
          <w:sz w:val="28"/>
          <w:szCs w:val="28"/>
        </w:rPr>
        <w:t>月</w:t>
      </w:r>
      <w:r>
        <w:rPr>
          <w:rFonts w:ascii="仿宋" w:hAnsi="仿宋" w:eastAsia="仿宋" w:cs="Times New Roman"/>
          <w:b/>
          <w:sz w:val="28"/>
          <w:szCs w:val="28"/>
        </w:rPr>
        <w:t xml:space="preserve">    </w:t>
      </w:r>
      <w:r>
        <w:rPr>
          <w:rFonts w:hint="eastAsia" w:ascii="仿宋" w:hAnsi="仿宋" w:eastAsia="仿宋" w:cs="Times New Roman"/>
          <w:b/>
          <w:sz w:val="28"/>
          <w:szCs w:val="28"/>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right"/>
        </w:pPr>
        <w:r>
          <w:fldChar w:fldCharType="begin"/>
        </w:r>
        <w:r>
          <w:instrText xml:space="preserve">PAGE   \* MERGEFORMAT</w:instrText>
        </w:r>
        <w:r>
          <w:fldChar w:fldCharType="separate"/>
        </w:r>
        <w:r>
          <w:rPr>
            <w:lang w:val="zh-CN"/>
          </w:rPr>
          <w:t>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
    <w:nsid w:val="400915F0"/>
    <w:multiLevelType w:val="singleLevel"/>
    <w:tmpl w:val="400915F0"/>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M2OGJlMGQ0NGRhOWU5NTI5MTNlNmNlYTE1YTYxZTkifQ=="/>
  </w:docVars>
  <w:rsids>
    <w:rsidRoot w:val="00172A27"/>
    <w:rsid w:val="00063D85"/>
    <w:rsid w:val="0007254E"/>
    <w:rsid w:val="000A31C3"/>
    <w:rsid w:val="00103CAE"/>
    <w:rsid w:val="001315E3"/>
    <w:rsid w:val="0015355D"/>
    <w:rsid w:val="00172A27"/>
    <w:rsid w:val="00190A4A"/>
    <w:rsid w:val="001A5BF3"/>
    <w:rsid w:val="001C2DEA"/>
    <w:rsid w:val="001F7535"/>
    <w:rsid w:val="00222556"/>
    <w:rsid w:val="00223849"/>
    <w:rsid w:val="002801AE"/>
    <w:rsid w:val="002F5FE5"/>
    <w:rsid w:val="00311488"/>
    <w:rsid w:val="003504AA"/>
    <w:rsid w:val="003702C0"/>
    <w:rsid w:val="003C1C67"/>
    <w:rsid w:val="003F1546"/>
    <w:rsid w:val="003F3ED7"/>
    <w:rsid w:val="003F4DCB"/>
    <w:rsid w:val="004162BF"/>
    <w:rsid w:val="00433F78"/>
    <w:rsid w:val="00482519"/>
    <w:rsid w:val="004C3090"/>
    <w:rsid w:val="004E5E9E"/>
    <w:rsid w:val="00535E0E"/>
    <w:rsid w:val="00556CDE"/>
    <w:rsid w:val="005A5B88"/>
    <w:rsid w:val="005E4341"/>
    <w:rsid w:val="00602B50"/>
    <w:rsid w:val="00627F86"/>
    <w:rsid w:val="0063629A"/>
    <w:rsid w:val="00661510"/>
    <w:rsid w:val="00683EF2"/>
    <w:rsid w:val="006B6B12"/>
    <w:rsid w:val="0073001D"/>
    <w:rsid w:val="007460D0"/>
    <w:rsid w:val="00782DF8"/>
    <w:rsid w:val="00831294"/>
    <w:rsid w:val="00851759"/>
    <w:rsid w:val="00870579"/>
    <w:rsid w:val="008A3559"/>
    <w:rsid w:val="008E3E3B"/>
    <w:rsid w:val="00916A08"/>
    <w:rsid w:val="009478E7"/>
    <w:rsid w:val="009B19CA"/>
    <w:rsid w:val="009B2842"/>
    <w:rsid w:val="009C205D"/>
    <w:rsid w:val="009F158B"/>
    <w:rsid w:val="00A0599E"/>
    <w:rsid w:val="00A71C34"/>
    <w:rsid w:val="00AB73CE"/>
    <w:rsid w:val="00AC4D54"/>
    <w:rsid w:val="00AE1498"/>
    <w:rsid w:val="00B32094"/>
    <w:rsid w:val="00B4580D"/>
    <w:rsid w:val="00B472A9"/>
    <w:rsid w:val="00B53831"/>
    <w:rsid w:val="00B72F6E"/>
    <w:rsid w:val="00B76ACC"/>
    <w:rsid w:val="00C321EB"/>
    <w:rsid w:val="00C36301"/>
    <w:rsid w:val="00C94656"/>
    <w:rsid w:val="00D14CEE"/>
    <w:rsid w:val="00D33563"/>
    <w:rsid w:val="00D5301D"/>
    <w:rsid w:val="00D60462"/>
    <w:rsid w:val="00D717FE"/>
    <w:rsid w:val="00DC67E8"/>
    <w:rsid w:val="00DD27FC"/>
    <w:rsid w:val="00E07E85"/>
    <w:rsid w:val="00E621A7"/>
    <w:rsid w:val="00E92C2F"/>
    <w:rsid w:val="00F32483"/>
    <w:rsid w:val="00F3499A"/>
    <w:rsid w:val="00F44BF9"/>
    <w:rsid w:val="00F81B75"/>
    <w:rsid w:val="00F92050"/>
    <w:rsid w:val="00F92F2E"/>
    <w:rsid w:val="00F9322B"/>
    <w:rsid w:val="00FC543A"/>
    <w:rsid w:val="01351709"/>
    <w:rsid w:val="01BB7833"/>
    <w:rsid w:val="055C389D"/>
    <w:rsid w:val="056A57F8"/>
    <w:rsid w:val="065E55C4"/>
    <w:rsid w:val="06C0067B"/>
    <w:rsid w:val="06C64E15"/>
    <w:rsid w:val="07124399"/>
    <w:rsid w:val="07750C67"/>
    <w:rsid w:val="07A36D94"/>
    <w:rsid w:val="080B22FF"/>
    <w:rsid w:val="08B65C8B"/>
    <w:rsid w:val="08DD6577"/>
    <w:rsid w:val="0A9F44E9"/>
    <w:rsid w:val="0AA572D2"/>
    <w:rsid w:val="0AB737FF"/>
    <w:rsid w:val="0B510596"/>
    <w:rsid w:val="0B754EF6"/>
    <w:rsid w:val="0BC814CA"/>
    <w:rsid w:val="0BEC24B0"/>
    <w:rsid w:val="0C5B07E9"/>
    <w:rsid w:val="0DAB4AA1"/>
    <w:rsid w:val="0E4806A0"/>
    <w:rsid w:val="0EA0228A"/>
    <w:rsid w:val="0EA545C7"/>
    <w:rsid w:val="0F8B118C"/>
    <w:rsid w:val="0FDA17CC"/>
    <w:rsid w:val="103F5AD3"/>
    <w:rsid w:val="11A025A1"/>
    <w:rsid w:val="120C6348"/>
    <w:rsid w:val="12AA012C"/>
    <w:rsid w:val="13166FBF"/>
    <w:rsid w:val="13451423"/>
    <w:rsid w:val="1424395D"/>
    <w:rsid w:val="14465682"/>
    <w:rsid w:val="1456793C"/>
    <w:rsid w:val="145E6E6F"/>
    <w:rsid w:val="147E4E1C"/>
    <w:rsid w:val="14926240"/>
    <w:rsid w:val="16561D12"/>
    <w:rsid w:val="16B8213B"/>
    <w:rsid w:val="178F10EE"/>
    <w:rsid w:val="17F35B20"/>
    <w:rsid w:val="18CB43A7"/>
    <w:rsid w:val="19764B01"/>
    <w:rsid w:val="198923FE"/>
    <w:rsid w:val="19F87CFA"/>
    <w:rsid w:val="1A514F25"/>
    <w:rsid w:val="1B5C5F10"/>
    <w:rsid w:val="1BB12A54"/>
    <w:rsid w:val="1C417FCA"/>
    <w:rsid w:val="1CB86EC0"/>
    <w:rsid w:val="1CC469CF"/>
    <w:rsid w:val="1D5C1BE8"/>
    <w:rsid w:val="1D9C27B6"/>
    <w:rsid w:val="1DD27F86"/>
    <w:rsid w:val="1DF94ABB"/>
    <w:rsid w:val="1E952896"/>
    <w:rsid w:val="20340A84"/>
    <w:rsid w:val="20CF69FF"/>
    <w:rsid w:val="20F30A43"/>
    <w:rsid w:val="219D705F"/>
    <w:rsid w:val="220B3A67"/>
    <w:rsid w:val="22380C7C"/>
    <w:rsid w:val="22592A24"/>
    <w:rsid w:val="235B46E9"/>
    <w:rsid w:val="23843AD1"/>
    <w:rsid w:val="23CF38CC"/>
    <w:rsid w:val="240D7F6A"/>
    <w:rsid w:val="24DB5972"/>
    <w:rsid w:val="25237319"/>
    <w:rsid w:val="25284930"/>
    <w:rsid w:val="253376C2"/>
    <w:rsid w:val="25A95A70"/>
    <w:rsid w:val="261E2103"/>
    <w:rsid w:val="269B185D"/>
    <w:rsid w:val="26BB5599"/>
    <w:rsid w:val="28616AD6"/>
    <w:rsid w:val="292673D8"/>
    <w:rsid w:val="293D6BFB"/>
    <w:rsid w:val="2A0B4F4C"/>
    <w:rsid w:val="2AAD1B5F"/>
    <w:rsid w:val="2ADF3CE2"/>
    <w:rsid w:val="2B287437"/>
    <w:rsid w:val="2C471B3F"/>
    <w:rsid w:val="2C4A1A38"/>
    <w:rsid w:val="2C6426F1"/>
    <w:rsid w:val="2D483DC1"/>
    <w:rsid w:val="2DAB5F44"/>
    <w:rsid w:val="2E183793"/>
    <w:rsid w:val="2FC00586"/>
    <w:rsid w:val="2FEC3129"/>
    <w:rsid w:val="321B1AA4"/>
    <w:rsid w:val="32A7158A"/>
    <w:rsid w:val="32A77828"/>
    <w:rsid w:val="34A65A4D"/>
    <w:rsid w:val="34E72111"/>
    <w:rsid w:val="355C0339"/>
    <w:rsid w:val="36451395"/>
    <w:rsid w:val="36963F23"/>
    <w:rsid w:val="37BE7500"/>
    <w:rsid w:val="38475506"/>
    <w:rsid w:val="39DA2245"/>
    <w:rsid w:val="3A160A77"/>
    <w:rsid w:val="3A535D95"/>
    <w:rsid w:val="3BF27D19"/>
    <w:rsid w:val="3C5E715D"/>
    <w:rsid w:val="3C666012"/>
    <w:rsid w:val="3D2757A1"/>
    <w:rsid w:val="3D36334C"/>
    <w:rsid w:val="3D621D5B"/>
    <w:rsid w:val="3DF04753"/>
    <w:rsid w:val="3E1A70B4"/>
    <w:rsid w:val="3EE6343A"/>
    <w:rsid w:val="3EF335E1"/>
    <w:rsid w:val="3F185CE9"/>
    <w:rsid w:val="3F863497"/>
    <w:rsid w:val="3FA94B93"/>
    <w:rsid w:val="3FB86017"/>
    <w:rsid w:val="3FCA68B7"/>
    <w:rsid w:val="40C45CC2"/>
    <w:rsid w:val="40E45718"/>
    <w:rsid w:val="41406E31"/>
    <w:rsid w:val="414803DC"/>
    <w:rsid w:val="41D61543"/>
    <w:rsid w:val="425E2997"/>
    <w:rsid w:val="42780BC8"/>
    <w:rsid w:val="43302ED5"/>
    <w:rsid w:val="4392796C"/>
    <w:rsid w:val="43AB7F0C"/>
    <w:rsid w:val="43F07E52"/>
    <w:rsid w:val="44270743"/>
    <w:rsid w:val="446C618F"/>
    <w:rsid w:val="44C241A2"/>
    <w:rsid w:val="451505D5"/>
    <w:rsid w:val="455C5FA6"/>
    <w:rsid w:val="456D4172"/>
    <w:rsid w:val="45863281"/>
    <w:rsid w:val="46F661E4"/>
    <w:rsid w:val="47451645"/>
    <w:rsid w:val="49E3702A"/>
    <w:rsid w:val="4A2359F5"/>
    <w:rsid w:val="4A38723F"/>
    <w:rsid w:val="4A8F4985"/>
    <w:rsid w:val="4AD351BA"/>
    <w:rsid w:val="4ADD3943"/>
    <w:rsid w:val="4C12586E"/>
    <w:rsid w:val="4C673E0C"/>
    <w:rsid w:val="4C8D6F13"/>
    <w:rsid w:val="4F691C49"/>
    <w:rsid w:val="4F7B41B9"/>
    <w:rsid w:val="500656EA"/>
    <w:rsid w:val="51750091"/>
    <w:rsid w:val="52057D65"/>
    <w:rsid w:val="52584493"/>
    <w:rsid w:val="532114A7"/>
    <w:rsid w:val="538E7ED0"/>
    <w:rsid w:val="54E0475B"/>
    <w:rsid w:val="560E794B"/>
    <w:rsid w:val="569D09CA"/>
    <w:rsid w:val="56EB73E7"/>
    <w:rsid w:val="56F426B7"/>
    <w:rsid w:val="573D129C"/>
    <w:rsid w:val="5785783C"/>
    <w:rsid w:val="579520FE"/>
    <w:rsid w:val="588C69A8"/>
    <w:rsid w:val="58A14202"/>
    <w:rsid w:val="58BF2A88"/>
    <w:rsid w:val="59151BB6"/>
    <w:rsid w:val="59F91E1B"/>
    <w:rsid w:val="5A1905F9"/>
    <w:rsid w:val="5A5337CB"/>
    <w:rsid w:val="5B3D0A3D"/>
    <w:rsid w:val="5B5773E8"/>
    <w:rsid w:val="5C7774D3"/>
    <w:rsid w:val="5D363075"/>
    <w:rsid w:val="5D6D6DA8"/>
    <w:rsid w:val="5D755C5D"/>
    <w:rsid w:val="5EE51E23"/>
    <w:rsid w:val="5F304531"/>
    <w:rsid w:val="5FC64299"/>
    <w:rsid w:val="60A2320D"/>
    <w:rsid w:val="60E21C67"/>
    <w:rsid w:val="617821BF"/>
    <w:rsid w:val="619927F4"/>
    <w:rsid w:val="61C80A51"/>
    <w:rsid w:val="620E00A1"/>
    <w:rsid w:val="62467FCB"/>
    <w:rsid w:val="6371133E"/>
    <w:rsid w:val="6411626F"/>
    <w:rsid w:val="64FE243D"/>
    <w:rsid w:val="65B408DD"/>
    <w:rsid w:val="65F71905"/>
    <w:rsid w:val="66733336"/>
    <w:rsid w:val="66FB61B8"/>
    <w:rsid w:val="671958AB"/>
    <w:rsid w:val="67627252"/>
    <w:rsid w:val="679F4002"/>
    <w:rsid w:val="68633537"/>
    <w:rsid w:val="68703BF0"/>
    <w:rsid w:val="695732E1"/>
    <w:rsid w:val="69630DB6"/>
    <w:rsid w:val="69C50CED"/>
    <w:rsid w:val="69DB32EB"/>
    <w:rsid w:val="6A4315BC"/>
    <w:rsid w:val="6AE85CC0"/>
    <w:rsid w:val="6B560E7C"/>
    <w:rsid w:val="6D5835D1"/>
    <w:rsid w:val="6DE72A20"/>
    <w:rsid w:val="6EB26D11"/>
    <w:rsid w:val="6EF1687D"/>
    <w:rsid w:val="6F3422BD"/>
    <w:rsid w:val="6FCB7594"/>
    <w:rsid w:val="6FE5391B"/>
    <w:rsid w:val="70057314"/>
    <w:rsid w:val="704959A6"/>
    <w:rsid w:val="705F07D2"/>
    <w:rsid w:val="70891CF3"/>
    <w:rsid w:val="72CC32D7"/>
    <w:rsid w:val="72F86CBC"/>
    <w:rsid w:val="739B4217"/>
    <w:rsid w:val="73D16993"/>
    <w:rsid w:val="740728C8"/>
    <w:rsid w:val="74383D77"/>
    <w:rsid w:val="75CC2D9B"/>
    <w:rsid w:val="75EF43A6"/>
    <w:rsid w:val="762F1C07"/>
    <w:rsid w:val="790D358A"/>
    <w:rsid w:val="7BB02D02"/>
    <w:rsid w:val="7BB339E6"/>
    <w:rsid w:val="7C556F2D"/>
    <w:rsid w:val="7DB06B11"/>
    <w:rsid w:val="7EAB1087"/>
    <w:rsid w:val="7EDB1050"/>
    <w:rsid w:val="7F2F1CB8"/>
    <w:rsid w:val="7F4F5EB6"/>
    <w:rsid w:val="7FAE2A2B"/>
    <w:rsid w:val="7FFED72F"/>
    <w:rsid w:val="BEA77ACF"/>
    <w:rsid w:val="DFF5B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2"/>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6"/>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3399FF"/>
      <w:u w:val="none"/>
    </w:rPr>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customStyle="1" w:styleId="15">
    <w:name w:val="列出段落1"/>
    <w:basedOn w:val="1"/>
    <w:qFormat/>
    <w:uiPriority w:val="34"/>
    <w:pPr>
      <w:ind w:firstLine="420" w:firstLineChars="200"/>
    </w:pPr>
  </w:style>
  <w:style w:type="character" w:customStyle="1" w:styleId="16">
    <w:name w:val="普通(网站) Char"/>
    <w:link w:val="6"/>
    <w:qFormat/>
    <w:uiPriority w:val="0"/>
    <w:rPr>
      <w:rFonts w:ascii="宋体" w:hAnsi="宋体" w:eastAsia="宋体" w:cs="宋体"/>
      <w:kern w:val="0"/>
      <w:sz w:val="24"/>
      <w:szCs w:val="24"/>
    </w:rPr>
  </w:style>
  <w:style w:type="character" w:customStyle="1" w:styleId="17">
    <w:name w:val="font21"/>
    <w:basedOn w:val="9"/>
    <w:qFormat/>
    <w:uiPriority w:val="0"/>
    <w:rPr>
      <w:rFonts w:hint="eastAsia" w:ascii="宋体" w:hAnsi="宋体" w:eastAsia="宋体" w:cs="宋体"/>
      <w:color w:val="000000"/>
      <w:sz w:val="16"/>
      <w:szCs w:val="16"/>
      <w:u w:val="none"/>
    </w:rPr>
  </w:style>
  <w:style w:type="character" w:customStyle="1" w:styleId="18">
    <w:name w:val="font51"/>
    <w:basedOn w:val="9"/>
    <w:qFormat/>
    <w:uiPriority w:val="0"/>
    <w:rPr>
      <w:rFonts w:ascii="Calibri" w:hAnsi="Calibri" w:cs="Calibri"/>
      <w:color w:val="000000"/>
      <w:sz w:val="16"/>
      <w:szCs w:val="16"/>
      <w:u w:val="none"/>
    </w:rPr>
  </w:style>
  <w:style w:type="character" w:customStyle="1" w:styleId="19">
    <w:name w:val="font01"/>
    <w:basedOn w:val="9"/>
    <w:qFormat/>
    <w:uiPriority w:val="0"/>
    <w:rPr>
      <w:rFonts w:hint="eastAsia" w:ascii="宋体" w:hAnsi="宋体" w:eastAsia="宋体" w:cs="宋体"/>
      <w:color w:val="000000"/>
      <w:sz w:val="20"/>
      <w:szCs w:val="20"/>
      <w:u w:val="none"/>
    </w:rPr>
  </w:style>
  <w:style w:type="character" w:customStyle="1" w:styleId="20">
    <w:name w:val="font61"/>
    <w:basedOn w:val="9"/>
    <w:qFormat/>
    <w:uiPriority w:val="0"/>
    <w:rPr>
      <w:rFonts w:hint="eastAsia" w:ascii="宋体" w:hAnsi="宋体" w:eastAsia="宋体" w:cs="宋体"/>
      <w:color w:val="000000"/>
      <w:sz w:val="20"/>
      <w:szCs w:val="20"/>
      <w:u w:val="none"/>
    </w:rPr>
  </w:style>
  <w:style w:type="character" w:customStyle="1" w:styleId="21">
    <w:name w:val="font91"/>
    <w:basedOn w:val="9"/>
    <w:qFormat/>
    <w:uiPriority w:val="0"/>
    <w:rPr>
      <w:rFonts w:hint="eastAsia" w:ascii="宋体" w:hAnsi="宋体" w:eastAsia="宋体" w:cs="宋体"/>
      <w:color w:val="000000"/>
      <w:sz w:val="20"/>
      <w:szCs w:val="20"/>
      <w:u w:val="none"/>
    </w:rPr>
  </w:style>
  <w:style w:type="character" w:customStyle="1" w:styleId="22">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3094</Words>
  <Characters>3461</Characters>
  <Lines>38</Lines>
  <Paragraphs>10</Paragraphs>
  <TotalTime>31</TotalTime>
  <ScaleCrop>false</ScaleCrop>
  <LinksUpToDate>false</LinksUpToDate>
  <CharactersWithSpaces>4042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2019-03-02T05:58:00Z</dcterms:created>
  <dc:creator>lenovo</dc:creator>
  <cp:lastModifiedBy>山丹丹</cp:lastModifiedBy>
  <cp:lastPrinted>2022-05-23T03:34:00Z</cp:lastPrinted>
  <dcterms:modified xsi:type="dcterms:W3CDTF">2024-01-15T02:38:53Z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B9286FBA81D948C19CCED242EED0B737</vt:lpwstr>
  </property>
</Properties>
</file>