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名老中医传承管理信息系统</w:t>
      </w:r>
      <w:r>
        <w:rPr>
          <w:rFonts w:hint="default" w:ascii="方正小标宋简体" w:hAnsi="方正小标宋简体" w:eastAsia="方正小标宋简体" w:cs="方正小标宋简体"/>
          <w:b w:val="0"/>
          <w:bCs w:val="0"/>
          <w:color w:val="000000"/>
          <w:kern w:val="0"/>
          <w:sz w:val="44"/>
          <w:szCs w:val="44"/>
          <w:lang w:val="en-US" w:eastAsia="zh-CN" w:bidi="ar"/>
        </w:rPr>
        <w:t>项目采购需求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b/>
          <w:bCs/>
          <w:i w:val="0"/>
          <w:iCs w:val="0"/>
          <w:caps w:val="0"/>
          <w:color w:val="333333"/>
          <w:spacing w:val="0"/>
          <w:kern w:val="0"/>
          <w:sz w:val="44"/>
          <w:szCs w:val="44"/>
          <w:shd w:val="clear" w:fill="FFFFFF"/>
          <w:lang w:val="en-US" w:eastAsia="zh-CN" w:bidi="ar"/>
        </w:rPr>
        <w:t> </w:t>
      </w:r>
    </w:p>
    <w:p>
      <w:pPr>
        <w:pStyle w:val="5"/>
        <w:numPr>
          <w:ilvl w:val="0"/>
          <w:numId w:val="0"/>
        </w:numPr>
        <w:ind w:firstLine="0" w:firstLineChars="0"/>
        <w:rPr>
          <w:rFonts w:hint="eastAsia" w:ascii="仿宋_GB2312" w:hAnsi="仿宋_GB2312" w:cs="仿宋_GB2312"/>
          <w:lang w:val="en-US" w:eastAsia="zh-CN"/>
        </w:rPr>
      </w:pPr>
      <w:r>
        <w:rPr>
          <w:rFonts w:hint="default" w:ascii="仿宋_GB2312" w:hAnsi="仿宋_GB2312" w:cs="仿宋_GB2312"/>
          <w:lang w:val="en-US" w:eastAsia="zh-CN"/>
        </w:rPr>
        <w:t>一、项目概述</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了进一步响应国家政策要求，加强中医药传承保护且内江市中医医院作为国家三级甲等中医医院，拥有全国老中医药专家学术经验指导老师1人、四川省名中医6人。其中廖品正国医大师工作室传承中心，全国名老中医药专家胡国栋传承工作室，四川省名中医刘忠、陈生文工作室，四川省第五批中医药学术传承指师导老师“曾桂芳传承工作室”均坐落于我院。传承方式与学术思想具有浓厚的中医文化印迹，临床疗效显著，特色优势明显。</w:t>
      </w:r>
    </w:p>
    <w:p>
      <w:pPr>
        <w:pStyle w:val="5"/>
        <w:numPr>
          <w:ilvl w:val="0"/>
          <w:numId w:val="0"/>
        </w:numPr>
        <w:ind w:firstLine="640" w:firstLineChars="200"/>
        <w:rPr>
          <w:rFonts w:hint="eastAsia"/>
          <w:lang w:val="en-US" w:eastAsia="zh-CN"/>
        </w:rPr>
      </w:pPr>
      <w:r>
        <w:rPr>
          <w:rFonts w:hint="eastAsia" w:ascii="仿宋_GB2312" w:hAnsi="仿宋_GB2312" w:eastAsia="仿宋_GB2312" w:cs="仿宋_GB2312"/>
          <w:b w:val="0"/>
          <w:bCs w:val="0"/>
          <w:sz w:val="32"/>
          <w:szCs w:val="32"/>
          <w:lang w:val="en-US" w:eastAsia="zh-CN"/>
        </w:rPr>
        <w:t>这些丰富与独特的学术思想、临床方法、临床运用、临床医案以及及高尚的医德与严谨的治学精神都是名老中医经验传承的主要内容。其中,中医医案作为名老中医学术思想和临证经验的重要载体,对医案的研究和挖掘一直受到重视。内江市中医医院拥有的这些名老中医就是伟大的中医药传承财富，浓厚的中医药特色推动医院高质量发展，衍生出宝贵的名老中医学术经验、老药工传统技艺，这些宝贵的中医临床治病方法、中医理法的方药体系、临床运用都需要一个平台来承接和记录下来，让其能够源远流长的发展。</w:t>
      </w:r>
    </w:p>
    <w:p>
      <w:pPr>
        <w:pStyle w:val="5"/>
        <w:numPr>
          <w:ilvl w:val="0"/>
          <w:numId w:val="0"/>
        </w:numPr>
        <w:rPr>
          <w:rFonts w:hint="eastAsia" w:ascii="仿宋_GB2312" w:hAnsi="仿宋_GB2312" w:cs="仿宋_GB2312"/>
          <w:lang w:val="en-US" w:eastAsia="zh-CN"/>
        </w:rPr>
      </w:pPr>
      <w:r>
        <w:rPr>
          <w:rFonts w:hint="eastAsia" w:ascii="仿宋_GB2312" w:hAnsi="仿宋_GB2312" w:cs="仿宋_GB2312"/>
          <w:lang w:val="en-US" w:eastAsia="zh-CN"/>
        </w:rPr>
        <w:t>二、</w:t>
      </w:r>
      <w:r>
        <w:rPr>
          <w:rFonts w:hint="default" w:ascii="仿宋_GB2312" w:hAnsi="仿宋_GB2312" w:cs="仿宋_GB2312"/>
          <w:lang w:val="en-US" w:eastAsia="zh-CN"/>
        </w:rPr>
        <w:t>采购项目标的清单</w:t>
      </w:r>
      <w:r>
        <w:rPr>
          <w:rFonts w:hint="eastAsia" w:ascii="仿宋_GB2312" w:hAnsi="仿宋_GB2312" w:cs="仿宋_GB2312"/>
          <w:lang w:val="en-US" w:eastAsia="zh-CN"/>
        </w:rPr>
        <w:t>、预算、时间、时限</w:t>
      </w:r>
    </w:p>
    <w:p>
      <w:pPr>
        <w:pStyle w:val="5"/>
        <w:numPr>
          <w:ilvl w:val="0"/>
          <w:numId w:val="0"/>
        </w:numPr>
        <w:rPr>
          <w:rFonts w:hint="default" w:ascii="仿宋_GB2312" w:hAnsi="仿宋_GB2312" w:cs="仿宋_GB2312"/>
          <w:lang w:val="en-US" w:eastAsia="zh-CN"/>
        </w:rPr>
      </w:pPr>
      <w:r>
        <w:rPr>
          <w:rFonts w:hint="eastAsia" w:ascii="仿宋_GB2312" w:hAnsi="仿宋_GB2312" w:cs="仿宋_GB2312"/>
          <w:lang w:val="en-US" w:eastAsia="zh-CN"/>
        </w:rPr>
        <w:t>（一）采购项目清单：</w:t>
      </w:r>
    </w:p>
    <w:tbl>
      <w:tblPr>
        <w:tblStyle w:val="2"/>
        <w:tblW w:w="87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4"/>
        <w:gridCol w:w="3970"/>
        <w:gridCol w:w="1276"/>
        <w:gridCol w:w="851"/>
        <w:gridCol w:w="183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7" w:hRule="atLeast"/>
          <w:jc w:val="center"/>
        </w:trPr>
        <w:tc>
          <w:tcPr>
            <w:tcW w:w="76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序号</w:t>
            </w:r>
          </w:p>
        </w:tc>
        <w:tc>
          <w:tcPr>
            <w:tcW w:w="3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标的名称</w:t>
            </w:r>
          </w:p>
        </w:tc>
        <w:tc>
          <w:tcPr>
            <w:tcW w:w="12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计量单位</w:t>
            </w:r>
          </w:p>
        </w:tc>
        <w:tc>
          <w:tcPr>
            <w:tcW w:w="8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数量</w:t>
            </w:r>
          </w:p>
        </w:tc>
        <w:tc>
          <w:tcPr>
            <w:tcW w:w="18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7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1</w:t>
            </w:r>
          </w:p>
        </w:tc>
        <w:tc>
          <w:tcPr>
            <w:tcW w:w="3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eastAsia" w:ascii="仿宋_GB2312" w:eastAsia="仿宋_GB2312" w:cs="仿宋_GB2312"/>
                <w:kern w:val="0"/>
                <w:sz w:val="24"/>
                <w:szCs w:val="24"/>
                <w:lang w:val="en-US" w:eastAsia="zh-CN" w:bidi="ar"/>
              </w:rPr>
              <w:t>名老中医传承管理信息系统</w:t>
            </w: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eastAsia" w:ascii="仿宋_GB2312" w:eastAsia="仿宋_GB2312" w:cs="仿宋_GB2312"/>
                <w:kern w:val="0"/>
                <w:sz w:val="24"/>
                <w:szCs w:val="24"/>
                <w:lang w:val="en-US" w:eastAsia="zh-CN" w:bidi="ar"/>
              </w:rPr>
              <w:t>套</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1</w:t>
            </w:r>
          </w:p>
        </w:tc>
        <w:tc>
          <w:tcPr>
            <w:tcW w:w="18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rPr>
                <w:rFonts w:hint="default"/>
                <w:lang w:val="en-US"/>
              </w:rPr>
            </w:pPr>
            <w:r>
              <w:rPr>
                <w:rFonts w:hint="eastAsia" w:ascii="仿宋_GB2312" w:eastAsia="仿宋_GB2312" w:cs="仿宋_GB2312"/>
                <w:kern w:val="0"/>
                <w:sz w:val="24"/>
                <w:szCs w:val="24"/>
                <w:lang w:val="en-US" w:eastAsia="zh-CN" w:bidi="ar"/>
              </w:rPr>
              <w:t>包含提供云服务器</w:t>
            </w:r>
            <w:r>
              <w:rPr>
                <w:rFonts w:hint="default" w:ascii="仿宋_GB2312" w:eastAsia="仿宋_GB2312" w:cs="仿宋_GB2312" w:hAnsiTheme="minorHAnsi"/>
                <w:kern w:val="0"/>
                <w:sz w:val="24"/>
                <w:szCs w:val="24"/>
                <w:lang w:val="en-US" w:eastAsia="zh-CN" w:bidi="ar"/>
              </w:rPr>
              <w:t> </w:t>
            </w:r>
            <w:r>
              <w:rPr>
                <w:rFonts w:hint="eastAsia" w:ascii="仿宋_GB2312" w:eastAsia="仿宋_GB2312" w:cs="仿宋_GB2312"/>
                <w:kern w:val="0"/>
                <w:sz w:val="24"/>
                <w:szCs w:val="24"/>
                <w:lang w:val="en-US" w:eastAsia="zh-CN" w:bidi="ar"/>
              </w:rPr>
              <w:t>、接入医院专网带宽</w:t>
            </w:r>
            <w:bookmarkStart w:id="24" w:name="_GoBack"/>
            <w:bookmarkEnd w:id="24"/>
            <w:r>
              <w:rPr>
                <w:rFonts w:hint="eastAsia" w:ascii="仿宋_GB2312" w:eastAsia="仿宋_GB2312" w:cs="仿宋_GB2312"/>
                <w:kern w:val="0"/>
                <w:sz w:val="24"/>
                <w:szCs w:val="24"/>
                <w:lang w:val="en-US" w:eastAsia="zh-CN" w:bidi="ar"/>
              </w:rPr>
              <w:t>及接入医院平台接口费用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600" w:hRule="atLeast"/>
          <w:jc w:val="center"/>
        </w:trPr>
        <w:tc>
          <w:tcPr>
            <w:tcW w:w="7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2</w:t>
            </w:r>
          </w:p>
        </w:tc>
        <w:tc>
          <w:tcPr>
            <w:tcW w:w="3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p>
        </w:tc>
        <w:tc>
          <w:tcPr>
            <w:tcW w:w="18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7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firstLine="240"/>
              <w:jc w:val="left"/>
            </w:pPr>
            <w:r>
              <w:rPr>
                <w:rFonts w:hint="default" w:ascii="仿宋_GB2312" w:eastAsia="仿宋_GB2312" w:cs="仿宋_GB2312" w:hAnsiTheme="minorHAnsi"/>
                <w:kern w:val="0"/>
                <w:sz w:val="24"/>
                <w:szCs w:val="24"/>
                <w:lang w:val="en-US" w:eastAsia="zh-CN" w:bidi="ar"/>
              </w:rPr>
              <w:t>3</w:t>
            </w:r>
          </w:p>
        </w:tc>
        <w:tc>
          <w:tcPr>
            <w:tcW w:w="3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p>
        </w:tc>
        <w:tc>
          <w:tcPr>
            <w:tcW w:w="18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76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eastAsia" w:ascii="仿宋_GB2312" w:eastAsia="仿宋_GB2312" w:cs="仿宋_GB2312"/>
                <w:kern w:val="0"/>
                <w:sz w:val="24"/>
                <w:szCs w:val="24"/>
                <w:lang w:val="en-US" w:eastAsia="zh-CN" w:bidi="ar"/>
              </w:rPr>
              <w:t>4</w:t>
            </w:r>
          </w:p>
        </w:tc>
        <w:tc>
          <w:tcPr>
            <w:tcW w:w="3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p>
        </w:tc>
        <w:tc>
          <w:tcPr>
            <w:tcW w:w="12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p>
        </w:tc>
        <w:tc>
          <w:tcPr>
            <w:tcW w:w="183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320" w:lineRule="atLeast"/>
              <w:ind w:left="0" w:right="0"/>
              <w:jc w:val="center"/>
            </w:pPr>
            <w:r>
              <w:rPr>
                <w:rFonts w:hint="default" w:ascii="仿宋_GB2312" w:eastAsia="仿宋_GB2312" w:cs="仿宋_GB2312" w:hAnsiTheme="minorHAnsi"/>
                <w:kern w:val="0"/>
                <w:sz w:val="24"/>
                <w:szCs w:val="24"/>
                <w:lang w:val="en-US" w:eastAsia="zh-CN" w:bidi="ar"/>
              </w:rPr>
              <w:t> </w:t>
            </w:r>
          </w:p>
        </w:tc>
      </w:tr>
    </w:tbl>
    <w:p>
      <w:pPr>
        <w:pStyle w:val="5"/>
        <w:numPr>
          <w:ilvl w:val="0"/>
          <w:numId w:val="1"/>
        </w:numPr>
        <w:rPr>
          <w:rFonts w:hint="eastAsia" w:ascii="仿宋_GB2312" w:hAnsi="仿宋_GB2312" w:cs="仿宋_GB2312"/>
          <w:lang w:val="en-US" w:eastAsia="zh-CN"/>
        </w:rPr>
      </w:pPr>
      <w:r>
        <w:rPr>
          <w:rFonts w:hint="eastAsia" w:ascii="仿宋_GB2312" w:hAnsi="仿宋_GB2312" w:cs="仿宋_GB2312"/>
          <w:lang w:val="en-US" w:eastAsia="zh-CN"/>
        </w:rPr>
        <w:t>采购预算：40万元内</w:t>
      </w:r>
    </w:p>
    <w:p>
      <w:pPr>
        <w:pStyle w:val="6"/>
        <w:numPr>
          <w:ilvl w:val="0"/>
          <w:numId w:val="0"/>
        </w:numPr>
        <w:rPr>
          <w:rFonts w:hint="eastAsia"/>
          <w:lang w:val="en-US" w:eastAsia="zh-CN"/>
        </w:rPr>
      </w:pPr>
    </w:p>
    <w:p>
      <w:pPr>
        <w:pStyle w:val="5"/>
        <w:numPr>
          <w:ilvl w:val="0"/>
          <w:numId w:val="1"/>
        </w:numPr>
        <w:ind w:left="0" w:leftChars="0" w:firstLine="0" w:firstLineChars="0"/>
        <w:rPr>
          <w:rFonts w:hint="eastAsia" w:ascii="仿宋_GB2312" w:hAnsi="仿宋_GB2312" w:cs="仿宋_GB2312"/>
          <w:lang w:val="en-US" w:eastAsia="zh-CN"/>
        </w:rPr>
      </w:pPr>
      <w:r>
        <w:rPr>
          <w:rFonts w:hint="eastAsia" w:ascii="仿宋_GB2312" w:hAnsi="仿宋_GB2312" w:cs="仿宋_GB2312"/>
          <w:lang w:val="en-US" w:eastAsia="zh-CN"/>
        </w:rPr>
        <w:t>采购时间：预计2024年8月至12月</w:t>
      </w:r>
    </w:p>
    <w:p>
      <w:pPr>
        <w:pStyle w:val="6"/>
        <w:numPr>
          <w:ilvl w:val="0"/>
          <w:numId w:val="0"/>
        </w:numPr>
        <w:ind w:leftChars="0"/>
        <w:rPr>
          <w:rFonts w:hint="default"/>
          <w:lang w:val="en-US" w:eastAsia="zh-CN"/>
        </w:rPr>
      </w:pPr>
    </w:p>
    <w:p>
      <w:pPr>
        <w:pStyle w:val="5"/>
        <w:numPr>
          <w:ilvl w:val="0"/>
          <w:numId w:val="1"/>
        </w:numPr>
        <w:ind w:left="0" w:leftChars="0" w:firstLine="0" w:firstLineChars="0"/>
        <w:rPr>
          <w:rFonts w:hint="eastAsia" w:ascii="仿宋_GB2312" w:hAnsi="仿宋_GB2312" w:cs="仿宋_GB2312"/>
          <w:lang w:val="en-US" w:eastAsia="zh-CN"/>
        </w:rPr>
      </w:pPr>
      <w:r>
        <w:rPr>
          <w:rFonts w:hint="eastAsia" w:ascii="仿宋_GB2312" w:hAnsi="仿宋_GB2312" w:cs="仿宋_GB2312"/>
          <w:lang w:val="en-US" w:eastAsia="zh-CN"/>
        </w:rPr>
        <w:t>项目完成时限：合同签订后90天内</w:t>
      </w:r>
    </w:p>
    <w:p>
      <w:pPr>
        <w:pStyle w:val="6"/>
        <w:numPr>
          <w:ilvl w:val="0"/>
          <w:numId w:val="0"/>
        </w:numPr>
        <w:ind w:leftChars="0"/>
        <w:rPr>
          <w:rFonts w:hint="default"/>
          <w:lang w:val="en-US" w:eastAsia="zh-CN"/>
        </w:rPr>
      </w:pPr>
    </w:p>
    <w:p>
      <w:pPr>
        <w:pStyle w:val="5"/>
        <w:numPr>
          <w:ilvl w:val="0"/>
          <w:numId w:val="0"/>
        </w:numPr>
        <w:rPr>
          <w:rFonts w:hint="eastAsia" w:ascii="仿宋_GB2312" w:hAnsi="仿宋_GB2312" w:cs="仿宋_GB2312"/>
          <w:lang w:val="en-US" w:eastAsia="zh-CN"/>
        </w:rPr>
      </w:pPr>
      <w:r>
        <w:rPr>
          <w:rFonts w:hint="eastAsia" w:ascii="仿宋_GB2312" w:hAnsi="仿宋_GB2312" w:cs="仿宋_GB2312"/>
          <w:lang w:val="en-US" w:eastAsia="zh-CN"/>
        </w:rPr>
        <w:t>注：以最终发布的采购公告及采购文件为准</w:t>
      </w:r>
    </w:p>
    <w:p>
      <w:pPr>
        <w:pStyle w:val="6"/>
        <w:rPr>
          <w:rFonts w:hint="default"/>
          <w:lang w:val="en-US" w:eastAsia="zh-CN"/>
        </w:rPr>
      </w:pPr>
    </w:p>
    <w:p>
      <w:pPr>
        <w:pStyle w:val="5"/>
        <w:numPr>
          <w:ilvl w:val="0"/>
          <w:numId w:val="2"/>
        </w:numPr>
        <w:rPr>
          <w:rFonts w:hint="default" w:ascii="仿宋_GB2312" w:hAnsi="仿宋_GB2312" w:cs="仿宋_GB2312"/>
          <w:lang w:val="en-US" w:eastAsia="zh-CN"/>
        </w:rPr>
      </w:pPr>
      <w:r>
        <w:rPr>
          <w:rFonts w:hint="default" w:ascii="仿宋_GB2312" w:hAnsi="仿宋_GB2312" w:cs="仿宋_GB2312"/>
          <w:lang w:val="en-US" w:eastAsia="zh-CN"/>
        </w:rPr>
        <w:t>技术要求：</w:t>
      </w:r>
    </w:p>
    <w:p>
      <w:pPr>
        <w:pStyle w:val="5"/>
        <w:numPr>
          <w:ilvl w:val="0"/>
          <w:numId w:val="3"/>
        </w:numPr>
        <w:rPr>
          <w:rFonts w:hint="eastAsia" w:ascii="仿宋_GB2312" w:hAnsi="仿宋_GB2312" w:cs="仿宋_GB2312"/>
          <w:lang w:val="en-US" w:eastAsia="zh-CN"/>
        </w:rPr>
      </w:pPr>
      <w:r>
        <w:rPr>
          <w:rFonts w:hint="eastAsia" w:ascii="仿宋_GB2312" w:hAnsi="仿宋_GB2312" w:cs="仿宋_GB2312"/>
          <w:lang w:val="en-US" w:eastAsia="zh-CN"/>
        </w:rPr>
        <w:t>技术目标</w:t>
      </w:r>
    </w:p>
    <w:p>
      <w:pPr>
        <w:pStyle w:val="5"/>
        <w:widowControl w:val="0"/>
        <w:numPr>
          <w:ilvl w:val="0"/>
          <w:numId w:val="0"/>
        </w:numPr>
        <w:spacing w:line="580" w:lineRule="exact"/>
        <w:ind w:firstLine="640" w:firstLineChars="200"/>
        <w:jc w:val="both"/>
        <w:outlineLvl w:val="9"/>
        <w:rPr>
          <w:rFonts w:hint="eastAsia" w:ascii="仿宋_GB2312" w:hAnsi="仿宋_GB2312" w:cs="仿宋_GB2312"/>
          <w:lang w:val="en-US" w:eastAsia="zh-CN"/>
        </w:rPr>
      </w:pPr>
      <w:r>
        <w:rPr>
          <w:rFonts w:hint="eastAsia" w:ascii="仿宋_GB2312" w:hAnsi="仿宋_GB2312" w:cs="仿宋_GB2312"/>
          <w:lang w:val="en-US" w:eastAsia="zh-CN"/>
        </w:rPr>
        <w:t>1.软件的功能、性能、易用性、兼容性、可靠性、健壮性等及支持自主创新的目标</w:t>
      </w:r>
    </w:p>
    <w:p>
      <w:pPr>
        <w:pStyle w:val="5"/>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功能性：实现名老中医传承工作室的管理，日常病历整理成医案，名医日常诊疗影像化和培养中青年医生的需求。</w:t>
      </w:r>
    </w:p>
    <w:p>
      <w:pPr>
        <w:pStyle w:val="5"/>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性能：保证系统响应速度快，数据处理效率高，确保用户体验。</w:t>
      </w:r>
    </w:p>
    <w:p>
      <w:pPr>
        <w:pStyle w:val="5"/>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易用性：设计简洁清晰的用户界面，提供直观的操作流程，使用户能够轻松上手使用系统。</w:t>
      </w:r>
    </w:p>
    <w:p>
      <w:pPr>
        <w:pStyle w:val="5"/>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兼容性：确保系统能够在不同操作系统、不同终端设备上稳定运行。</w:t>
      </w:r>
    </w:p>
    <w:p>
      <w:pPr>
        <w:pStyle w:val="5"/>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可靠性：系统稳定性高，能够长时间运行而不出现故障。</w:t>
      </w:r>
    </w:p>
    <w:p>
      <w:pPr>
        <w:pStyle w:val="5"/>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健壮性：系统能够应对各种异常情况，保持稳定运行。</w:t>
      </w:r>
    </w:p>
    <w:p>
      <w:pPr>
        <w:pStyle w:val="5"/>
        <w:widowControl w:val="0"/>
        <w:numPr>
          <w:ilvl w:val="0"/>
          <w:numId w:val="0"/>
        </w:numPr>
        <w:spacing w:line="580" w:lineRule="exact"/>
        <w:ind w:firstLine="640" w:firstLineChars="200"/>
        <w:jc w:val="both"/>
        <w:outlineLvl w:val="9"/>
        <w:rPr>
          <w:rFonts w:hint="eastAsia" w:ascii="仿宋_GB2312" w:hAnsi="仿宋_GB2312" w:cs="仿宋_GB2312"/>
          <w:lang w:val="en-US" w:eastAsia="zh-CN"/>
        </w:rPr>
      </w:pPr>
      <w:r>
        <w:rPr>
          <w:rFonts w:hint="eastAsia" w:ascii="仿宋_GB2312" w:hAnsi="仿宋_GB2312" w:cs="仿宋_GB2312"/>
          <w:lang w:val="en-US" w:eastAsia="zh-CN"/>
        </w:rPr>
        <w:t>2.信息资源采集、共享、整合和应用的目标</w:t>
      </w:r>
    </w:p>
    <w:p>
      <w:pPr>
        <w:pStyle w:val="5"/>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采集：实现对患者基本数据、检查信息等的采集和录入。</w:t>
      </w:r>
    </w:p>
    <w:p>
      <w:pPr>
        <w:pStyle w:val="5"/>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共享：确保医务人员可以共享患者的病历数据、采集数据和设备数据等医疗数据。</w:t>
      </w:r>
    </w:p>
    <w:p>
      <w:pPr>
        <w:pStyle w:val="5"/>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整合：将不同数据源的信息整合在一起，为医务人员提供全面的患者信息。</w:t>
      </w:r>
    </w:p>
    <w:p>
      <w:pPr>
        <w:pStyle w:val="5"/>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应用：支持数据整理和分析总结名医临床诊疗经验与技术方法，挖掘和继承名老中医的特色辨证方法、治则治法、诊疗技术及有效方药，构建名老中医优势病种学术经验传承知识库。</w:t>
      </w:r>
    </w:p>
    <w:p>
      <w:pPr>
        <w:pStyle w:val="5"/>
        <w:widowControl w:val="0"/>
        <w:numPr>
          <w:ilvl w:val="0"/>
          <w:numId w:val="0"/>
        </w:numPr>
        <w:spacing w:line="580" w:lineRule="exact"/>
        <w:ind w:firstLine="640" w:firstLineChars="200"/>
        <w:jc w:val="both"/>
        <w:outlineLvl w:val="9"/>
        <w:rPr>
          <w:rFonts w:hint="eastAsia" w:ascii="仿宋_GB2312" w:hAnsi="仿宋_GB2312" w:cs="仿宋_GB2312"/>
          <w:lang w:val="en-US" w:eastAsia="zh-CN"/>
        </w:rPr>
      </w:pPr>
      <w:r>
        <w:rPr>
          <w:rFonts w:hint="eastAsia" w:ascii="仿宋_GB2312" w:hAnsi="仿宋_GB2312" w:cs="仿宋_GB2312"/>
          <w:lang w:val="en-US" w:eastAsia="zh-CN"/>
        </w:rPr>
        <w:t>3.网络、存储、主机、机房设备等硬件的性能、兼容性等及支持自主创新的目标</w:t>
      </w:r>
    </w:p>
    <w:p>
      <w:pPr>
        <w:pStyle w:val="5"/>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网络：确保系统能够稳定运行在不同网络环境下，保证数据传输的安全和稳定性。</w:t>
      </w:r>
    </w:p>
    <w:p>
      <w:pPr>
        <w:pStyle w:val="5"/>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存储：提供足够的数据存储空间，支持系统的数据管理和存储需求。</w:t>
      </w:r>
    </w:p>
    <w:p>
      <w:pPr>
        <w:pStyle w:val="5"/>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主机：选择高性能的主机设备，确保系统能够稳定运行并处理大量的数据。</w:t>
      </w:r>
    </w:p>
    <w:p>
      <w:pPr>
        <w:pStyle w:val="5"/>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机房设备：保证机房设备的稳定性和安全性，确保系统的正常运行。</w:t>
      </w:r>
    </w:p>
    <w:p>
      <w:pPr>
        <w:pStyle w:val="5"/>
        <w:widowControl w:val="0"/>
        <w:numPr>
          <w:ilvl w:val="0"/>
          <w:numId w:val="0"/>
        </w:numPr>
        <w:spacing w:line="580" w:lineRule="exact"/>
        <w:ind w:firstLine="640" w:firstLineChars="200"/>
        <w:jc w:val="both"/>
        <w:outlineLvl w:val="9"/>
        <w:rPr>
          <w:rFonts w:hint="eastAsia" w:ascii="仿宋_GB2312" w:hAnsi="仿宋_GB2312" w:cs="仿宋_GB2312"/>
          <w:lang w:val="en-US" w:eastAsia="zh-CN"/>
        </w:rPr>
      </w:pPr>
      <w:r>
        <w:rPr>
          <w:rFonts w:hint="eastAsia" w:ascii="仿宋_GB2312" w:hAnsi="仿宋_GB2312" w:cs="仿宋_GB2312"/>
          <w:lang w:val="en-US" w:eastAsia="zh-CN"/>
        </w:rPr>
        <w:t>4.根据系统安全风险，依据相应安全等级保护要求在物理、网络、主机、应用、数据备份等方面及支持自主创新的目标</w:t>
      </w:r>
    </w:p>
    <w:p>
      <w:pPr>
        <w:pStyle w:val="5"/>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物理安全：确保服务器等设备的物理安全，防止未经授权的访问和破坏。</w:t>
      </w:r>
    </w:p>
    <w:p>
      <w:pPr>
        <w:pStyle w:val="5"/>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网络安全：建立网络安全防护体系，防范网络攻击和数据泄露。</w:t>
      </w:r>
    </w:p>
    <w:p>
      <w:pPr>
        <w:pStyle w:val="5"/>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主机安全：加强主机设备的安全防护，防止恶意攻击和病毒感染。</w:t>
      </w:r>
    </w:p>
    <w:p>
      <w:pPr>
        <w:pStyle w:val="5"/>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应用安全：确保系统应用的安全性，防止恶意软件和漏洞攻击。</w:t>
      </w:r>
    </w:p>
    <w:p>
      <w:pPr>
        <w:pStyle w:val="5"/>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数据备份：建立完善的数据备份和恢复机制，确保数据的安全性和可靠性。</w:t>
      </w:r>
    </w:p>
    <w:p>
      <w:pPr>
        <w:pStyle w:val="5"/>
        <w:widowControl w:val="0"/>
        <w:numPr>
          <w:ilvl w:val="0"/>
          <w:numId w:val="0"/>
        </w:numPr>
        <w:spacing w:line="580" w:lineRule="exact"/>
        <w:ind w:firstLine="640" w:firstLineChars="200"/>
        <w:jc w:val="both"/>
        <w:outlineLvl w:val="9"/>
        <w:rPr>
          <w:rFonts w:hint="eastAsia" w:ascii="仿宋_GB2312" w:hAnsi="仿宋_GB2312" w:cs="仿宋_GB2312"/>
          <w:lang w:val="en-US" w:eastAsia="zh-CN"/>
        </w:rPr>
      </w:pPr>
      <w:r>
        <w:rPr>
          <w:rFonts w:hint="eastAsia" w:ascii="仿宋_GB2312" w:hAnsi="仿宋_GB2312" w:cs="仿宋_GB2312"/>
          <w:lang w:val="en-US" w:eastAsia="zh-CN"/>
        </w:rPr>
        <w:t>5.技术保障运行、支撑业务和数据维护、应急保障等运维方面的目标</w:t>
      </w:r>
    </w:p>
    <w:p>
      <w:pPr>
        <w:pStyle w:val="5"/>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运行保障：确保系统的稳定运行，提供24*7小时的技术支持和监控。</w:t>
      </w:r>
    </w:p>
    <w:p>
      <w:pPr>
        <w:pStyle w:val="5"/>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业务支撑：确保系统能够支撑医院健康管理的业务需求，满足医务人员和体检者的需求。</w:t>
      </w:r>
    </w:p>
    <w:p>
      <w:pPr>
        <w:pStyle w:val="5"/>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数据维护：定期维护系统，保证数据的完整性和准确性。</w:t>
      </w:r>
    </w:p>
    <w:p>
      <w:pPr>
        <w:pStyle w:val="5"/>
        <w:widowControl w:val="0"/>
        <w:numPr>
          <w:ilvl w:val="0"/>
          <w:numId w:val="0"/>
        </w:numPr>
        <w:spacing w:line="580" w:lineRule="exact"/>
        <w:jc w:val="both"/>
        <w:outlineLvl w:val="9"/>
        <w:rPr>
          <w:rFonts w:hint="eastAsia" w:ascii="仿宋_GB2312" w:hAnsi="仿宋_GB2312" w:cs="仿宋_GB2312"/>
          <w:lang w:val="en-US" w:eastAsia="zh-CN"/>
        </w:rPr>
      </w:pPr>
      <w:r>
        <w:rPr>
          <w:rFonts w:hint="eastAsia" w:ascii="仿宋_GB2312" w:hAnsi="仿宋_GB2312" w:cs="仿宋_GB2312"/>
          <w:lang w:val="en-US" w:eastAsia="zh-CN"/>
        </w:rPr>
        <w:t>应急保障：建立应急响应机制，确保系统在遇到故障或灾难时能够快速恢复并提供服务。</w:t>
      </w:r>
    </w:p>
    <w:p>
      <w:pPr>
        <w:pStyle w:val="6"/>
        <w:rPr>
          <w:rFonts w:hint="eastAsia"/>
          <w:lang w:val="en-US" w:eastAsia="zh-CN"/>
        </w:rPr>
      </w:pPr>
    </w:p>
    <w:p>
      <w:pPr>
        <w:pStyle w:val="5"/>
        <w:numPr>
          <w:ilvl w:val="0"/>
          <w:numId w:val="3"/>
        </w:numPr>
        <w:rPr>
          <w:rFonts w:hint="eastAsia" w:ascii="仿宋_GB2312" w:hAnsi="仿宋_GB2312" w:cs="仿宋_GB2312"/>
          <w:lang w:val="en-US" w:eastAsia="zh-CN"/>
        </w:rPr>
      </w:pPr>
      <w:r>
        <w:rPr>
          <w:rFonts w:hint="eastAsia" w:ascii="仿宋_GB2312" w:hAnsi="仿宋_GB2312" w:cs="仿宋_GB2312"/>
          <w:lang w:val="en-US" w:eastAsia="zh-CN"/>
        </w:rPr>
        <w:t>满足智慧医院建设三级评价需求</w:t>
      </w:r>
    </w:p>
    <w:p>
      <w:pPr>
        <w:pStyle w:val="6"/>
        <w:rPr>
          <w:rFonts w:hint="eastAsia"/>
          <w:lang w:val="en-US" w:eastAsia="zh-CN"/>
        </w:rPr>
      </w:pPr>
      <w:r>
        <w:rPr>
          <w:rFonts w:hint="eastAsia"/>
          <w:lang w:val="en-US" w:eastAsia="zh-CN"/>
        </w:rPr>
        <w:t>智慧医院管理——业务管理</w:t>
      </w:r>
    </w:p>
    <w:p>
      <w:pPr>
        <w:pStyle w:val="6"/>
        <w:rPr>
          <w:rFonts w:hint="default" w:ascii="仿宋_GB2312" w:hAnsi="仿宋_GB2312" w:cs="仿宋_GB2312"/>
          <w:lang w:val="en-US" w:eastAsia="zh-CN"/>
        </w:rPr>
      </w:pPr>
      <w:r>
        <w:rPr>
          <w:rFonts w:hint="default"/>
          <w:lang w:val="en-US" w:eastAsia="zh-CN"/>
        </w:rPr>
        <w:t>科研管理部门能够使用信息系统进行科研管理，针对论著、课题、成果、学术交流等</w:t>
      </w:r>
      <w:r>
        <w:rPr>
          <w:rFonts w:hint="eastAsia"/>
          <w:lang w:val="en-US" w:eastAsia="zh-CN"/>
        </w:rPr>
        <w:t>。</w:t>
      </w:r>
    </w:p>
    <w:p>
      <w:pPr>
        <w:pStyle w:val="5"/>
        <w:numPr>
          <w:ilvl w:val="0"/>
          <w:numId w:val="3"/>
        </w:numPr>
        <w:rPr>
          <w:rFonts w:hint="eastAsia"/>
          <w:lang w:val="en-US" w:eastAsia="zh-CN"/>
        </w:rPr>
      </w:pPr>
      <w:r>
        <w:rPr>
          <w:rFonts w:hint="default" w:ascii="仿宋_GB2312" w:hAnsi="仿宋_GB2312" w:cs="仿宋_GB2312"/>
          <w:lang w:val="en-US" w:eastAsia="zh-CN"/>
        </w:rPr>
        <w:t>项目</w:t>
      </w:r>
      <w:r>
        <w:rPr>
          <w:rFonts w:hint="eastAsia" w:ascii="仿宋_GB2312" w:hAnsi="仿宋_GB2312" w:cs="仿宋_GB2312"/>
          <w:lang w:val="en-US" w:eastAsia="zh-CN"/>
        </w:rPr>
        <w:t>建设保障</w:t>
      </w:r>
    </w:p>
    <w:p>
      <w:pPr>
        <w:pStyle w:val="6"/>
        <w:numPr>
          <w:ilvl w:val="0"/>
          <w:numId w:val="0"/>
        </w:numPr>
        <w:ind w:firstLine="640" w:firstLineChars="200"/>
        <w:outlineLvl w:val="9"/>
        <w:rPr>
          <w:rFonts w:hint="default" w:ascii="仿宋_GB2312" w:hAnsi="仿宋_GB2312" w:eastAsia="仿宋_GB2312" w:cs="仿宋_GB2312"/>
          <w:smallCaps/>
          <w:kern w:val="2"/>
          <w:sz w:val="32"/>
          <w:szCs w:val="24"/>
          <w:lang w:val="en-US" w:eastAsia="zh-CN" w:bidi="ar-SA"/>
        </w:rPr>
      </w:pPr>
      <w:r>
        <w:rPr>
          <w:rFonts w:hint="eastAsia" w:ascii="仿宋_GB2312" w:hAnsi="仿宋_GB2312" w:eastAsia="仿宋_GB2312" w:cs="仿宋_GB2312"/>
          <w:smallCaps/>
          <w:kern w:val="2"/>
          <w:sz w:val="32"/>
          <w:szCs w:val="24"/>
          <w:lang w:val="en-US" w:eastAsia="zh-CN" w:bidi="ar-SA"/>
        </w:rPr>
        <w:t>1.</w:t>
      </w:r>
      <w:bookmarkStart w:id="0" w:name="_Toc32073245"/>
      <w:bookmarkStart w:id="1" w:name="_Toc13151354"/>
      <w:bookmarkStart w:id="2" w:name="_Toc34935001"/>
      <w:bookmarkStart w:id="3" w:name="_Toc169027706"/>
      <w:bookmarkStart w:id="4" w:name="_Toc532823856"/>
      <w:bookmarkStart w:id="5" w:name="_Toc36568082"/>
      <w:r>
        <w:rPr>
          <w:rFonts w:hint="eastAsia" w:ascii="仿宋_GB2312" w:hAnsi="仿宋_GB2312" w:eastAsia="仿宋_GB2312" w:cs="仿宋_GB2312"/>
          <w:smallCaps/>
          <w:kern w:val="2"/>
          <w:sz w:val="32"/>
          <w:szCs w:val="24"/>
          <w:lang w:val="en-US" w:eastAsia="zh-CN" w:bidi="ar-SA"/>
        </w:rPr>
        <w:t>系统安装集成服务</w:t>
      </w:r>
      <w:bookmarkEnd w:id="0"/>
      <w:bookmarkEnd w:id="1"/>
      <w:bookmarkEnd w:id="2"/>
      <w:bookmarkEnd w:id="3"/>
      <w:bookmarkEnd w:id="4"/>
      <w:bookmarkEnd w:id="5"/>
    </w:p>
    <w:p>
      <w:pPr>
        <w:pStyle w:val="7"/>
        <w:ind w:firstLine="640" w:firstLineChars="200"/>
        <w:outlineLvl w:val="9"/>
        <w:rPr>
          <w:rFonts w:hint="eastAsia" w:ascii="仿宋_GB2312" w:hAnsi="仿宋_GB2312" w:eastAsia="仿宋_GB2312" w:cs="仿宋_GB2312"/>
          <w:smallCaps/>
          <w:kern w:val="2"/>
          <w:sz w:val="32"/>
          <w:szCs w:val="24"/>
          <w:lang w:val="en-US" w:eastAsia="zh-CN" w:bidi="ar-SA"/>
        </w:rPr>
      </w:pPr>
      <w:r>
        <w:rPr>
          <w:rFonts w:hint="eastAsia" w:ascii="仿宋_GB2312" w:hAnsi="仿宋_GB2312" w:eastAsia="仿宋_GB2312" w:cs="仿宋_GB2312"/>
          <w:smallCaps/>
          <w:kern w:val="2"/>
          <w:sz w:val="32"/>
          <w:szCs w:val="24"/>
          <w:lang w:val="en-US" w:eastAsia="zh-CN" w:bidi="ar-SA"/>
        </w:rPr>
        <w:t>软件系统研发完成后，</w:t>
      </w:r>
      <w:r>
        <w:rPr>
          <w:rFonts w:hint="default" w:ascii="仿宋_GB2312" w:hAnsi="仿宋_GB2312" w:eastAsia="仿宋_GB2312" w:cs="仿宋_GB2312"/>
          <w:smallCaps/>
          <w:kern w:val="2"/>
          <w:sz w:val="32"/>
          <w:szCs w:val="24"/>
          <w:lang w:val="en-US" w:eastAsia="zh-CN" w:bidi="ar-SA"/>
        </w:rPr>
        <w:t>潜在供应商</w:t>
      </w:r>
      <w:r>
        <w:rPr>
          <w:rFonts w:hint="eastAsia" w:ascii="仿宋_GB2312" w:hAnsi="仿宋_GB2312" w:eastAsia="仿宋_GB2312" w:cs="仿宋_GB2312"/>
          <w:smallCaps/>
          <w:kern w:val="2"/>
          <w:sz w:val="32"/>
          <w:szCs w:val="24"/>
          <w:lang w:val="en-US" w:eastAsia="zh-CN" w:bidi="ar-SA"/>
        </w:rPr>
        <w:t>需进行系统的安装、配置、基础数据填充、线上测试、性能调优等服务工作。硬件采购到货后，</w:t>
      </w:r>
      <w:r>
        <w:rPr>
          <w:rFonts w:hint="default" w:ascii="仿宋_GB2312" w:hAnsi="仿宋_GB2312" w:eastAsia="仿宋_GB2312" w:cs="仿宋_GB2312"/>
          <w:smallCaps/>
          <w:kern w:val="2"/>
          <w:sz w:val="32"/>
          <w:szCs w:val="24"/>
          <w:lang w:val="en-US" w:eastAsia="zh-CN" w:bidi="ar-SA"/>
        </w:rPr>
        <w:t>潜在供应商</w:t>
      </w:r>
      <w:r>
        <w:rPr>
          <w:rFonts w:hint="eastAsia" w:ascii="仿宋_GB2312" w:hAnsi="仿宋_GB2312" w:eastAsia="仿宋_GB2312" w:cs="仿宋_GB2312"/>
          <w:smallCaps/>
          <w:kern w:val="2"/>
          <w:sz w:val="32"/>
          <w:szCs w:val="24"/>
          <w:lang w:val="en-US" w:eastAsia="zh-CN" w:bidi="ar-SA"/>
        </w:rPr>
        <w:t>需进行硬件设备的到货验收、设备安装、设备调试、设备接入、系统整体联调、设备数据上线测试等服务工作。</w:t>
      </w:r>
    </w:p>
    <w:p>
      <w:pPr>
        <w:numPr>
          <w:ilvl w:val="1"/>
          <w:numId w:val="0"/>
        </w:numPr>
        <w:spacing w:before="156" w:after="156"/>
        <w:ind w:leftChars="0" w:firstLine="640" w:firstLineChars="200"/>
        <w:outlineLvl w:val="9"/>
        <w:rPr>
          <w:rFonts w:hint="eastAsia" w:ascii="仿宋_GB2312" w:hAnsi="仿宋_GB2312" w:eastAsia="仿宋_GB2312" w:cs="仿宋_GB2312"/>
          <w:smallCaps/>
          <w:kern w:val="2"/>
          <w:sz w:val="32"/>
          <w:szCs w:val="24"/>
          <w:lang w:val="en-US" w:eastAsia="zh-CN" w:bidi="ar-SA"/>
        </w:rPr>
      </w:pPr>
      <w:r>
        <w:rPr>
          <w:rFonts w:hint="eastAsia" w:ascii="仿宋_GB2312" w:hAnsi="仿宋_GB2312" w:eastAsia="仿宋_GB2312" w:cs="仿宋_GB2312"/>
          <w:smallCaps/>
          <w:kern w:val="2"/>
          <w:sz w:val="32"/>
          <w:szCs w:val="24"/>
          <w:lang w:val="en-US" w:eastAsia="zh-CN" w:bidi="ar-SA"/>
        </w:rPr>
        <w:t>2.</w:t>
      </w:r>
      <w:bookmarkStart w:id="6" w:name="_Toc13151363"/>
      <w:bookmarkStart w:id="7" w:name="_Toc36568090"/>
      <w:bookmarkStart w:id="8" w:name="_Toc32073253"/>
      <w:bookmarkStart w:id="9" w:name="_Toc169027707"/>
      <w:bookmarkStart w:id="10" w:name="_Toc532823867"/>
      <w:bookmarkStart w:id="11" w:name="_Toc34935009"/>
      <w:r>
        <w:rPr>
          <w:rFonts w:hint="eastAsia" w:ascii="仿宋_GB2312" w:hAnsi="仿宋_GB2312" w:eastAsia="仿宋_GB2312" w:cs="仿宋_GB2312"/>
          <w:smallCaps/>
          <w:kern w:val="2"/>
          <w:sz w:val="32"/>
          <w:szCs w:val="24"/>
          <w:lang w:val="en-US" w:eastAsia="zh-CN" w:bidi="ar-SA"/>
        </w:rPr>
        <w:t>咨询、管理变革服务</w:t>
      </w:r>
      <w:bookmarkEnd w:id="6"/>
      <w:bookmarkEnd w:id="7"/>
      <w:bookmarkEnd w:id="8"/>
      <w:bookmarkEnd w:id="9"/>
      <w:bookmarkEnd w:id="10"/>
      <w:bookmarkEnd w:id="11"/>
    </w:p>
    <w:p>
      <w:pPr>
        <w:pStyle w:val="7"/>
        <w:ind w:firstLine="640" w:firstLineChars="200"/>
        <w:outlineLvl w:val="9"/>
        <w:rPr>
          <w:rFonts w:hint="eastAsia" w:ascii="仿宋_GB2312" w:hAnsi="仿宋_GB2312" w:eastAsia="仿宋_GB2312" w:cs="仿宋_GB2312"/>
          <w:smallCaps/>
          <w:kern w:val="2"/>
          <w:sz w:val="32"/>
          <w:szCs w:val="24"/>
          <w:lang w:val="en-US" w:eastAsia="zh-CN" w:bidi="ar-SA"/>
        </w:rPr>
      </w:pPr>
      <w:r>
        <w:rPr>
          <w:rFonts w:hint="eastAsia" w:ascii="仿宋_GB2312" w:hAnsi="仿宋_GB2312" w:eastAsia="仿宋_GB2312" w:cs="仿宋_GB2312"/>
          <w:smallCaps/>
          <w:kern w:val="2"/>
          <w:sz w:val="32"/>
          <w:szCs w:val="24"/>
          <w:lang w:val="en-US" w:eastAsia="zh-CN" w:bidi="ar-SA"/>
        </w:rPr>
        <w:t>按照统一规划、分步实施的建设原则，</w:t>
      </w:r>
      <w:r>
        <w:rPr>
          <w:rFonts w:hint="default" w:ascii="仿宋_GB2312" w:hAnsi="仿宋_GB2312" w:eastAsia="仿宋_GB2312" w:cs="仿宋_GB2312"/>
          <w:smallCaps/>
          <w:kern w:val="2"/>
          <w:sz w:val="32"/>
          <w:szCs w:val="24"/>
          <w:lang w:val="en-US" w:eastAsia="zh-CN" w:bidi="ar-SA"/>
        </w:rPr>
        <w:t>潜在供应商</w:t>
      </w:r>
      <w:r>
        <w:rPr>
          <w:rFonts w:hint="eastAsia" w:ascii="仿宋_GB2312" w:hAnsi="仿宋_GB2312" w:eastAsia="仿宋_GB2312" w:cs="仿宋_GB2312"/>
          <w:smallCaps/>
          <w:kern w:val="2"/>
          <w:sz w:val="32"/>
          <w:szCs w:val="24"/>
          <w:lang w:val="en-US" w:eastAsia="zh-CN" w:bidi="ar-SA"/>
        </w:rPr>
        <w:t>需与院方一起确定项目的战略目标，并通过管理咨询的流程管理和分析、信息架构、应用系统分析和设计、技术架构、项目管理和实施等分析工具，从战略目标到业务目标，从业务目标到IT目标，从IT目标到应用蓝图，从应用蓝图到分阶段实施逐一分解落实，解决信息化建设普遍存在的目标不清、路径不明的问题，为更加系统化、规范化地推进工作提供有力支撑。</w:t>
      </w:r>
    </w:p>
    <w:p>
      <w:pPr>
        <w:numPr>
          <w:ilvl w:val="1"/>
          <w:numId w:val="0"/>
        </w:numPr>
        <w:spacing w:before="156" w:after="156"/>
        <w:ind w:leftChars="0" w:firstLine="640" w:firstLineChars="200"/>
        <w:outlineLvl w:val="9"/>
        <w:rPr>
          <w:rFonts w:hint="eastAsia" w:ascii="仿宋_GB2312" w:hAnsi="仿宋_GB2312" w:eastAsia="仿宋_GB2312" w:cs="仿宋_GB2312"/>
          <w:smallCaps/>
          <w:kern w:val="2"/>
          <w:sz w:val="32"/>
          <w:szCs w:val="24"/>
          <w:lang w:val="en-US" w:eastAsia="zh-CN" w:bidi="ar-SA"/>
        </w:rPr>
      </w:pPr>
      <w:bookmarkStart w:id="12" w:name="_Toc36568093"/>
      <w:bookmarkStart w:id="13" w:name="_Toc32073256"/>
      <w:bookmarkStart w:id="14" w:name="_Toc169027710"/>
      <w:bookmarkStart w:id="15" w:name="_Toc13151366"/>
      <w:bookmarkStart w:id="16" w:name="_Toc34935012"/>
      <w:bookmarkStart w:id="17" w:name="_Toc532823870"/>
      <w:r>
        <w:rPr>
          <w:rFonts w:hint="eastAsia" w:ascii="仿宋_GB2312" w:hAnsi="仿宋_GB2312" w:eastAsia="仿宋_GB2312" w:cs="仿宋_GB2312"/>
          <w:smallCaps/>
          <w:kern w:val="2"/>
          <w:sz w:val="32"/>
          <w:szCs w:val="24"/>
          <w:lang w:val="en-US" w:eastAsia="zh-CN" w:bidi="ar-SA"/>
        </w:rPr>
        <w:t>3.培训服务</w:t>
      </w:r>
      <w:bookmarkEnd w:id="12"/>
      <w:bookmarkEnd w:id="13"/>
      <w:bookmarkEnd w:id="14"/>
      <w:bookmarkEnd w:id="15"/>
      <w:bookmarkEnd w:id="16"/>
      <w:bookmarkEnd w:id="17"/>
    </w:p>
    <w:p>
      <w:pPr>
        <w:pStyle w:val="7"/>
        <w:ind w:firstLine="640" w:firstLineChars="200"/>
        <w:outlineLvl w:val="9"/>
        <w:rPr>
          <w:rFonts w:hint="eastAsia" w:ascii="仿宋_GB2312" w:hAnsi="仿宋_GB2312" w:eastAsia="仿宋_GB2312" w:cs="仿宋_GB2312"/>
          <w:smallCaps/>
          <w:kern w:val="2"/>
          <w:sz w:val="32"/>
          <w:szCs w:val="24"/>
          <w:lang w:val="en-US" w:eastAsia="zh-CN" w:bidi="ar-SA"/>
        </w:rPr>
      </w:pPr>
      <w:r>
        <w:rPr>
          <w:rFonts w:hint="eastAsia" w:ascii="仿宋_GB2312" w:hAnsi="仿宋_GB2312" w:eastAsia="仿宋_GB2312" w:cs="仿宋_GB2312"/>
          <w:smallCaps/>
          <w:kern w:val="2"/>
          <w:sz w:val="32"/>
          <w:szCs w:val="24"/>
          <w:lang w:val="en-US" w:eastAsia="zh-CN" w:bidi="ar-SA"/>
        </w:rPr>
        <w:t>本项目的最终用户包括医院医生、技师、护士。各层次工作人员的业务能力差距较大，为确保项目的建设能真正服务于业务与管理，需要建设一支业务综合素质过硬的中坚力量。</w:t>
      </w:r>
    </w:p>
    <w:p>
      <w:pPr>
        <w:pStyle w:val="7"/>
        <w:ind w:firstLine="640" w:firstLineChars="200"/>
        <w:outlineLvl w:val="9"/>
        <w:rPr>
          <w:rFonts w:hint="eastAsia" w:ascii="仿宋_GB2312" w:hAnsi="仿宋_GB2312" w:eastAsia="仿宋_GB2312" w:cs="仿宋_GB2312"/>
          <w:smallCaps/>
          <w:kern w:val="2"/>
          <w:sz w:val="32"/>
          <w:szCs w:val="24"/>
          <w:lang w:val="en-US" w:eastAsia="zh-CN" w:bidi="ar-SA"/>
        </w:rPr>
      </w:pPr>
      <w:r>
        <w:rPr>
          <w:rFonts w:hint="default" w:ascii="仿宋_GB2312" w:hAnsi="仿宋_GB2312" w:eastAsia="仿宋_GB2312" w:cs="仿宋_GB2312"/>
          <w:smallCaps/>
          <w:kern w:val="2"/>
          <w:sz w:val="32"/>
          <w:szCs w:val="24"/>
          <w:lang w:val="en-US" w:eastAsia="zh-CN" w:bidi="ar-SA"/>
        </w:rPr>
        <w:t>潜在供应商</w:t>
      </w:r>
      <w:r>
        <w:rPr>
          <w:rFonts w:hint="eastAsia" w:ascii="仿宋_GB2312" w:hAnsi="仿宋_GB2312" w:eastAsia="仿宋_GB2312" w:cs="仿宋_GB2312"/>
          <w:smallCaps/>
          <w:kern w:val="2"/>
          <w:sz w:val="32"/>
          <w:szCs w:val="24"/>
          <w:lang w:val="en-US" w:eastAsia="zh-CN" w:bidi="ar-SA"/>
        </w:rPr>
        <w:t>需通过对不同层次工作人员进行培训，提升医院工作人员自身业务能力和操作人员的业务水平，增强严格履行岗位职责的能力，提升工作效率。</w:t>
      </w:r>
    </w:p>
    <w:p>
      <w:pPr>
        <w:pStyle w:val="7"/>
        <w:numPr>
          <w:ilvl w:val="0"/>
          <w:numId w:val="0"/>
        </w:numPr>
        <w:ind w:firstLine="640" w:firstLineChars="200"/>
        <w:outlineLvl w:val="9"/>
        <w:rPr>
          <w:rFonts w:hint="eastAsia" w:ascii="仿宋_GB2312" w:hAnsi="仿宋_GB2312" w:eastAsia="仿宋_GB2312" w:cs="仿宋_GB2312"/>
          <w:smallCaps/>
          <w:kern w:val="2"/>
          <w:sz w:val="32"/>
          <w:szCs w:val="24"/>
          <w:lang w:val="en-US" w:eastAsia="zh-CN" w:bidi="ar-SA"/>
        </w:rPr>
      </w:pPr>
      <w:bookmarkStart w:id="18" w:name="_Toc32073257"/>
      <w:bookmarkStart w:id="19" w:name="_Toc34935013"/>
      <w:bookmarkStart w:id="20" w:name="_Toc532823871"/>
      <w:bookmarkStart w:id="21" w:name="_Toc169027711"/>
      <w:bookmarkStart w:id="22" w:name="_Toc36568094"/>
      <w:bookmarkStart w:id="23" w:name="_Toc13151367"/>
      <w:r>
        <w:rPr>
          <w:rFonts w:hint="eastAsia" w:ascii="仿宋_GB2312" w:hAnsi="仿宋_GB2312" w:eastAsia="仿宋_GB2312" w:cs="仿宋_GB2312"/>
          <w:smallCaps/>
          <w:kern w:val="2"/>
          <w:sz w:val="32"/>
          <w:szCs w:val="24"/>
          <w:lang w:val="en-US" w:eastAsia="zh-CN" w:bidi="ar-SA"/>
        </w:rPr>
        <w:t>4.运行保障服务</w:t>
      </w:r>
      <w:bookmarkEnd w:id="18"/>
      <w:bookmarkEnd w:id="19"/>
      <w:bookmarkEnd w:id="20"/>
      <w:bookmarkEnd w:id="21"/>
      <w:bookmarkEnd w:id="22"/>
      <w:bookmarkEnd w:id="23"/>
    </w:p>
    <w:p>
      <w:pPr>
        <w:pStyle w:val="7"/>
        <w:ind w:firstLine="640" w:firstLineChars="200"/>
        <w:outlineLvl w:val="9"/>
        <w:rPr>
          <w:rFonts w:hint="eastAsia" w:ascii="仿宋_GB2312" w:hAnsi="仿宋_GB2312" w:eastAsia="仿宋_GB2312" w:cs="仿宋_GB2312"/>
          <w:smallCaps/>
          <w:kern w:val="2"/>
          <w:sz w:val="32"/>
          <w:szCs w:val="24"/>
          <w:lang w:val="en-US" w:eastAsia="zh-CN" w:bidi="ar-SA"/>
        </w:rPr>
      </w:pPr>
      <w:r>
        <w:rPr>
          <w:rFonts w:hint="default" w:ascii="仿宋_GB2312" w:hAnsi="仿宋_GB2312" w:eastAsia="仿宋_GB2312" w:cs="仿宋_GB2312"/>
          <w:smallCaps/>
          <w:kern w:val="2"/>
          <w:sz w:val="32"/>
          <w:szCs w:val="24"/>
          <w:lang w:val="en-US" w:eastAsia="zh-CN" w:bidi="ar-SA"/>
        </w:rPr>
        <w:t>潜在供应商</w:t>
      </w:r>
      <w:r>
        <w:rPr>
          <w:rFonts w:hint="eastAsia" w:ascii="仿宋_GB2312" w:hAnsi="仿宋_GB2312" w:eastAsia="仿宋_GB2312" w:cs="仿宋_GB2312"/>
          <w:smallCaps/>
          <w:kern w:val="2"/>
          <w:sz w:val="32"/>
          <w:szCs w:val="24"/>
          <w:lang w:val="en-US" w:eastAsia="zh-CN" w:bidi="ar-SA"/>
        </w:rPr>
        <w:t>在本次项目的运维范围内，应针对项目的整体特性和使用要求，要提供高质量的运维管理服务，做到“响应快速、程序规范、分工合理、职责明确、服务到位、支持有力”，确保系统的正常运行和使用管理制度及程序的规范化，为整个系统提供切实可行的技术保障。</w:t>
      </w:r>
    </w:p>
    <w:p>
      <w:pPr>
        <w:pStyle w:val="7"/>
        <w:ind w:firstLine="640" w:firstLineChars="200"/>
        <w:outlineLvl w:val="9"/>
        <w:rPr>
          <w:rFonts w:hint="eastAsia" w:ascii="仿宋_GB2312" w:hAnsi="仿宋_GB2312" w:eastAsia="仿宋_GB2312" w:cs="仿宋_GB2312"/>
          <w:smallCaps/>
          <w:kern w:val="2"/>
          <w:sz w:val="32"/>
          <w:szCs w:val="24"/>
          <w:lang w:val="en-US" w:eastAsia="zh-CN" w:bidi="ar-SA"/>
        </w:rPr>
      </w:pPr>
      <w:r>
        <w:rPr>
          <w:rFonts w:hint="default" w:ascii="仿宋_GB2312" w:hAnsi="仿宋_GB2312" w:eastAsia="仿宋_GB2312" w:cs="仿宋_GB2312"/>
          <w:smallCaps/>
          <w:kern w:val="2"/>
          <w:sz w:val="32"/>
          <w:szCs w:val="24"/>
          <w:lang w:val="en-US" w:eastAsia="zh-CN" w:bidi="ar-SA"/>
        </w:rPr>
        <w:t>潜在供应商</w:t>
      </w:r>
      <w:r>
        <w:rPr>
          <w:rFonts w:hint="eastAsia" w:ascii="仿宋_GB2312" w:hAnsi="仿宋_GB2312" w:eastAsia="仿宋_GB2312" w:cs="仿宋_GB2312"/>
          <w:smallCaps/>
          <w:kern w:val="2"/>
          <w:sz w:val="32"/>
          <w:szCs w:val="24"/>
          <w:lang w:val="en-US" w:eastAsia="zh-CN" w:bidi="ar-SA"/>
        </w:rPr>
        <w:t>在整个运维服务周期内，要建立完善的沟通协调机制，及时提供运维服务的各种报告，包括运维服务日志、重大故障维修报告、故障总结报告、系统管理报告、系统维护报告等。</w:t>
      </w:r>
    </w:p>
    <w:p>
      <w:pPr>
        <w:pStyle w:val="6"/>
        <w:numPr>
          <w:ilvl w:val="0"/>
          <w:numId w:val="0"/>
        </w:numPr>
        <w:rPr>
          <w:rFonts w:hint="eastAsia"/>
          <w:lang w:val="en-US" w:eastAsia="zh-CN"/>
        </w:rPr>
      </w:pPr>
    </w:p>
    <w:p>
      <w:pPr>
        <w:pStyle w:val="5"/>
        <w:numPr>
          <w:ilvl w:val="0"/>
          <w:numId w:val="3"/>
        </w:numPr>
        <w:rPr>
          <w:rFonts w:hint="eastAsia"/>
          <w:lang w:val="en-US" w:eastAsia="zh-CN"/>
        </w:rPr>
      </w:pPr>
      <w:r>
        <w:rPr>
          <w:rFonts w:hint="eastAsia" w:ascii="仿宋_GB2312" w:hAnsi="仿宋_GB2312" w:cs="仿宋_GB2312"/>
          <w:lang w:val="en-US" w:eastAsia="zh-CN"/>
        </w:rPr>
        <w:t>项目实施</w:t>
      </w:r>
      <w:r>
        <w:rPr>
          <w:rFonts w:hint="default" w:ascii="仿宋_GB2312" w:hAnsi="仿宋_GB2312" w:cs="仿宋_GB2312"/>
          <w:lang w:val="en-US" w:eastAsia="zh-CN"/>
        </w:rPr>
        <w:t>要求</w:t>
      </w:r>
    </w:p>
    <w:p>
      <w:pPr>
        <w:pStyle w:val="5"/>
        <w:numPr>
          <w:ilvl w:val="0"/>
          <w:numId w:val="0"/>
        </w:numPr>
        <w:ind w:firstLine="640" w:firstLineChars="200"/>
        <w:outlineLvl w:val="9"/>
        <w:rPr>
          <w:rFonts w:hint="eastAsia"/>
          <w:lang w:val="en-US" w:eastAsia="zh-CN"/>
        </w:rPr>
      </w:pPr>
      <w:r>
        <w:rPr>
          <w:rFonts w:hint="eastAsia" w:ascii="仿宋_GB2312" w:hAnsi="仿宋_GB2312" w:cs="仿宋_GB2312"/>
          <w:lang w:val="en-US" w:eastAsia="zh-CN"/>
        </w:rPr>
        <w:t>1.</w:t>
      </w:r>
      <w:r>
        <w:rPr>
          <w:rFonts w:hint="default" w:ascii="仿宋_GB2312" w:hAnsi="仿宋_GB2312" w:cs="仿宋_GB2312"/>
          <w:lang w:val="en-US" w:eastAsia="zh-CN"/>
        </w:rPr>
        <w:t>潜在供应商应详细描述本次项目整体实施方案，包括项目概述、</w:t>
      </w:r>
      <w:r>
        <w:rPr>
          <w:rFonts w:hint="eastAsia" w:ascii="仿宋_GB2312" w:hAnsi="仿宋_GB2312" w:cs="仿宋_GB2312"/>
          <w:lang w:val="en-US" w:eastAsia="zh-CN"/>
        </w:rPr>
        <w:t>项目</w:t>
      </w:r>
      <w:r>
        <w:rPr>
          <w:rFonts w:hint="default" w:ascii="仿宋_GB2312" w:hAnsi="仿宋_GB2312" w:cs="仿宋_GB2312"/>
          <w:lang w:val="en-US" w:eastAsia="zh-CN"/>
        </w:rPr>
        <w:t>服务方案、项目实施方案等。</w:t>
      </w:r>
    </w:p>
    <w:p>
      <w:pPr>
        <w:pStyle w:val="5"/>
        <w:numPr>
          <w:ilvl w:val="0"/>
          <w:numId w:val="0"/>
        </w:numPr>
        <w:ind w:leftChars="0" w:firstLine="640" w:firstLineChars="200"/>
        <w:outlineLvl w:val="9"/>
        <w:rPr>
          <w:rFonts w:hint="default" w:ascii="仿宋_GB2312" w:hAnsi="仿宋_GB2312" w:cs="仿宋_GB2312"/>
          <w:lang w:val="en-US" w:eastAsia="zh-CN"/>
        </w:rPr>
      </w:pPr>
      <w:r>
        <w:rPr>
          <w:rFonts w:hint="eastAsia" w:ascii="仿宋_GB2312" w:hAnsi="仿宋_GB2312" w:cs="仿宋_GB2312"/>
          <w:lang w:val="en-US" w:eastAsia="zh-CN"/>
        </w:rPr>
        <w:t>2.</w:t>
      </w:r>
      <w:r>
        <w:rPr>
          <w:rFonts w:hint="default" w:ascii="仿宋_GB2312" w:hAnsi="仿宋_GB2312" w:cs="仿宋_GB2312"/>
          <w:lang w:val="en-US" w:eastAsia="zh-CN"/>
        </w:rPr>
        <w:t>潜在供应商应详细描述服务人员的组成、资质及各自职责的划分。投标人应配置有经验的</w:t>
      </w:r>
      <w:r>
        <w:rPr>
          <w:rFonts w:hint="eastAsia" w:ascii="仿宋_GB2312" w:hAnsi="仿宋_GB2312" w:cs="仿宋_GB2312"/>
          <w:lang w:val="en-US" w:eastAsia="zh-CN"/>
        </w:rPr>
        <w:t>测试、实施</w:t>
      </w:r>
      <w:r>
        <w:rPr>
          <w:rFonts w:hint="default" w:ascii="仿宋_GB2312" w:hAnsi="仿宋_GB2312" w:cs="仿宋_GB2312"/>
          <w:lang w:val="en-US" w:eastAsia="zh-CN"/>
        </w:rPr>
        <w:t>人员进行本次</w:t>
      </w:r>
      <w:r>
        <w:rPr>
          <w:rFonts w:hint="eastAsia" w:ascii="仿宋_GB2312" w:hAnsi="仿宋_GB2312" w:cs="仿宋_GB2312"/>
          <w:lang w:val="en-US" w:eastAsia="zh-CN"/>
        </w:rPr>
        <w:t>名老中医传承管理信息系统建设</w:t>
      </w:r>
      <w:r>
        <w:rPr>
          <w:rFonts w:hint="default" w:ascii="仿宋_GB2312" w:hAnsi="仿宋_GB2312" w:cs="仿宋_GB2312"/>
          <w:lang w:val="en-US" w:eastAsia="zh-CN"/>
        </w:rPr>
        <w:t>工作。</w:t>
      </w:r>
    </w:p>
    <w:p>
      <w:pPr>
        <w:pStyle w:val="6"/>
        <w:ind w:left="0" w:leftChars="0" w:firstLine="0" w:firstLineChars="0"/>
        <w:outlineLvl w:val="9"/>
        <w:rPr>
          <w:rFonts w:hint="eastAsia"/>
          <w:lang w:val="en-US" w:eastAsia="zh-CN"/>
        </w:rPr>
      </w:pPr>
    </w:p>
    <w:p>
      <w:pPr>
        <w:pStyle w:val="5"/>
        <w:numPr>
          <w:ilvl w:val="0"/>
          <w:numId w:val="3"/>
        </w:numPr>
        <w:rPr>
          <w:rFonts w:hint="eastAsia" w:ascii="仿宋_GB2312" w:hAnsi="仿宋_GB2312" w:cs="仿宋_GB2312"/>
          <w:lang w:val="en-US" w:eastAsia="zh-CN"/>
        </w:rPr>
      </w:pPr>
      <w:r>
        <w:rPr>
          <w:rFonts w:hint="default" w:ascii="仿宋_GB2312" w:hAnsi="仿宋_GB2312" w:cs="仿宋_GB2312"/>
          <w:lang w:val="en-US" w:eastAsia="zh-CN"/>
        </w:rPr>
        <w:t>项目交付文档</w:t>
      </w:r>
    </w:p>
    <w:p>
      <w:pPr>
        <w:pStyle w:val="5"/>
        <w:numPr>
          <w:ilvl w:val="0"/>
          <w:numId w:val="0"/>
        </w:numPr>
        <w:ind w:firstLine="640" w:firstLineChars="200"/>
        <w:outlineLvl w:val="9"/>
        <w:rPr>
          <w:rFonts w:hint="eastAsia" w:ascii="仿宋_GB2312" w:hAnsi="仿宋_GB2312" w:cs="仿宋_GB2312"/>
          <w:lang w:val="en-US" w:eastAsia="zh-CN"/>
        </w:rPr>
      </w:pPr>
      <w:r>
        <w:rPr>
          <w:rFonts w:hint="default" w:ascii="仿宋_GB2312" w:hAnsi="仿宋_GB2312" w:cs="仿宋_GB2312"/>
          <w:lang w:val="en-US" w:eastAsia="zh-CN"/>
        </w:rPr>
        <w:t>项目实施过程及完成后，应向采购人提交包含但不限于以下的文档：</w:t>
      </w:r>
    </w:p>
    <w:p>
      <w:pPr>
        <w:pStyle w:val="5"/>
        <w:numPr>
          <w:ilvl w:val="0"/>
          <w:numId w:val="0"/>
        </w:numPr>
        <w:outlineLvl w:val="9"/>
        <w:rPr>
          <w:rFonts w:hint="eastAsia" w:ascii="仿宋_GB2312" w:hAnsi="仿宋_GB2312" w:cs="仿宋_GB2312"/>
          <w:lang w:val="en-US" w:eastAsia="zh-CN"/>
        </w:rPr>
      </w:pPr>
      <w:r>
        <w:rPr>
          <w:rFonts w:hint="default" w:ascii="仿宋_GB2312" w:hAnsi="仿宋_GB2312" w:cs="仿宋_GB2312"/>
          <w:lang w:val="en-US" w:eastAsia="zh-CN"/>
        </w:rPr>
        <w:t>《</w:t>
      </w:r>
      <w:r>
        <w:rPr>
          <w:rFonts w:hint="eastAsia" w:ascii="仿宋_GB2312" w:hAnsi="仿宋_GB2312" w:cs="仿宋_GB2312"/>
          <w:lang w:val="en-US" w:eastAsia="zh-CN"/>
        </w:rPr>
        <w:t>名老中医传承管理信息系统建设</w:t>
      </w:r>
      <w:r>
        <w:rPr>
          <w:rFonts w:hint="default" w:ascii="仿宋_GB2312" w:hAnsi="仿宋_GB2312" w:cs="仿宋_GB2312"/>
          <w:lang w:val="en-US" w:eastAsia="zh-CN"/>
        </w:rPr>
        <w:t>方案》</w:t>
      </w:r>
    </w:p>
    <w:p>
      <w:pPr>
        <w:pStyle w:val="5"/>
        <w:numPr>
          <w:ilvl w:val="0"/>
          <w:numId w:val="0"/>
        </w:numPr>
        <w:outlineLvl w:val="9"/>
        <w:rPr>
          <w:rFonts w:hint="eastAsia" w:ascii="仿宋_GB2312" w:hAnsi="仿宋_GB2312" w:cs="仿宋_GB2312"/>
          <w:lang w:val="en-US" w:eastAsia="zh-CN"/>
        </w:rPr>
      </w:pPr>
      <w:r>
        <w:rPr>
          <w:rFonts w:hint="default" w:ascii="仿宋_GB2312" w:hAnsi="仿宋_GB2312" w:cs="仿宋_GB2312"/>
          <w:lang w:val="en-US" w:eastAsia="zh-CN"/>
        </w:rPr>
        <w:t>《</w:t>
      </w:r>
      <w:r>
        <w:rPr>
          <w:rFonts w:hint="eastAsia" w:ascii="仿宋_GB2312" w:hAnsi="仿宋_GB2312" w:cs="仿宋_GB2312"/>
          <w:lang w:val="en-US" w:eastAsia="zh-CN"/>
        </w:rPr>
        <w:t>名老中医传承管理信息系统需求调研表</w:t>
      </w:r>
      <w:r>
        <w:rPr>
          <w:rFonts w:hint="default" w:ascii="仿宋_GB2312" w:hAnsi="仿宋_GB2312" w:cs="仿宋_GB2312"/>
          <w:lang w:val="en-US" w:eastAsia="zh-CN"/>
        </w:rPr>
        <w:t>》</w:t>
      </w:r>
    </w:p>
    <w:p>
      <w:pPr>
        <w:pStyle w:val="5"/>
        <w:numPr>
          <w:ilvl w:val="0"/>
          <w:numId w:val="0"/>
        </w:numPr>
        <w:outlineLvl w:val="9"/>
        <w:rPr>
          <w:rFonts w:hint="eastAsia" w:ascii="仿宋_GB2312" w:hAnsi="仿宋_GB2312" w:cs="仿宋_GB2312"/>
          <w:lang w:val="en-US" w:eastAsia="zh-CN"/>
        </w:rPr>
      </w:pPr>
      <w:r>
        <w:rPr>
          <w:rFonts w:hint="default" w:ascii="仿宋_GB2312" w:hAnsi="仿宋_GB2312" w:cs="仿宋_GB2312"/>
          <w:lang w:val="en-US" w:eastAsia="zh-CN"/>
        </w:rPr>
        <w:t>《</w:t>
      </w:r>
      <w:r>
        <w:rPr>
          <w:rFonts w:hint="eastAsia" w:ascii="仿宋_GB2312" w:hAnsi="仿宋_GB2312" w:cs="仿宋_GB2312"/>
          <w:lang w:val="en-US" w:eastAsia="zh-CN"/>
        </w:rPr>
        <w:t>名老中医传承管理信息系统实施计划书</w:t>
      </w:r>
      <w:r>
        <w:rPr>
          <w:rFonts w:hint="default" w:ascii="仿宋_GB2312" w:hAnsi="仿宋_GB2312" w:cs="仿宋_GB2312"/>
          <w:lang w:val="en-US" w:eastAsia="zh-CN"/>
        </w:rPr>
        <w:t>》</w:t>
      </w:r>
    </w:p>
    <w:p>
      <w:pPr>
        <w:pStyle w:val="5"/>
        <w:numPr>
          <w:ilvl w:val="0"/>
          <w:numId w:val="0"/>
        </w:numPr>
        <w:outlineLvl w:val="9"/>
        <w:rPr>
          <w:rFonts w:hint="default" w:ascii="仿宋_GB2312" w:hAnsi="仿宋_GB2312" w:cs="仿宋_GB2312"/>
          <w:lang w:val="en-US" w:eastAsia="zh-CN"/>
        </w:rPr>
      </w:pPr>
      <w:r>
        <w:rPr>
          <w:rFonts w:hint="default" w:ascii="仿宋_GB2312" w:hAnsi="仿宋_GB2312" w:cs="仿宋_GB2312"/>
          <w:lang w:val="en-US" w:eastAsia="zh-CN"/>
        </w:rPr>
        <w:t>《</w:t>
      </w:r>
      <w:r>
        <w:rPr>
          <w:rFonts w:hint="eastAsia" w:ascii="仿宋_GB2312" w:hAnsi="仿宋_GB2312" w:cs="仿宋_GB2312"/>
          <w:lang w:val="en-US" w:eastAsia="zh-CN"/>
        </w:rPr>
        <w:t>名老中医传承管理信息系统风险管理表</w:t>
      </w:r>
      <w:r>
        <w:rPr>
          <w:rFonts w:hint="default" w:ascii="仿宋_GB2312" w:hAnsi="仿宋_GB2312" w:cs="仿宋_GB2312"/>
          <w:lang w:val="en-US" w:eastAsia="zh-CN"/>
        </w:rPr>
        <w:t>》</w:t>
      </w:r>
    </w:p>
    <w:p>
      <w:pPr>
        <w:pStyle w:val="5"/>
        <w:numPr>
          <w:ilvl w:val="0"/>
          <w:numId w:val="0"/>
        </w:numPr>
        <w:outlineLvl w:val="9"/>
        <w:rPr>
          <w:rFonts w:hint="eastAsia" w:ascii="仿宋_GB2312" w:hAnsi="仿宋_GB2312" w:cs="仿宋_GB2312"/>
          <w:lang w:val="en-US" w:eastAsia="zh-CN"/>
        </w:rPr>
      </w:pPr>
      <w:r>
        <w:rPr>
          <w:rFonts w:hint="eastAsia" w:ascii="仿宋_GB2312" w:hAnsi="仿宋_GB2312" w:cs="仿宋_GB2312"/>
          <w:lang w:val="en-US" w:eastAsia="zh-CN"/>
        </w:rPr>
        <w:t>《名老中医传承管理信息系统需求变更统计表》</w:t>
      </w:r>
    </w:p>
    <w:p>
      <w:pPr>
        <w:pStyle w:val="5"/>
        <w:numPr>
          <w:ilvl w:val="0"/>
          <w:numId w:val="0"/>
        </w:numPr>
        <w:outlineLvl w:val="9"/>
        <w:rPr>
          <w:rFonts w:hint="default" w:ascii="仿宋_GB2312" w:hAnsi="仿宋_GB2312" w:cs="仿宋_GB2312"/>
          <w:lang w:val="en-US" w:eastAsia="zh-CN"/>
        </w:rPr>
      </w:pPr>
      <w:r>
        <w:rPr>
          <w:rFonts w:hint="eastAsia" w:ascii="仿宋_GB2312" w:hAnsi="仿宋_GB2312" w:cs="仿宋_GB2312"/>
          <w:lang w:val="en-US" w:eastAsia="zh-CN"/>
        </w:rPr>
        <w:t>注：</w:t>
      </w:r>
      <w:r>
        <w:rPr>
          <w:rFonts w:hint="default" w:ascii="仿宋_GB2312" w:hAnsi="仿宋_GB2312" w:cs="仿宋_GB2312"/>
          <w:lang w:val="en-US" w:eastAsia="zh-CN"/>
        </w:rPr>
        <w:t>《</w:t>
      </w:r>
      <w:r>
        <w:rPr>
          <w:rFonts w:hint="eastAsia" w:ascii="仿宋_GB2312" w:hAnsi="仿宋_GB2312" w:cs="仿宋_GB2312"/>
          <w:lang w:val="en-US" w:eastAsia="zh-CN"/>
        </w:rPr>
        <w:t>名老中医传承管理信息系统建设方案</w:t>
      </w:r>
      <w:r>
        <w:rPr>
          <w:rFonts w:hint="default" w:ascii="仿宋_GB2312" w:hAnsi="仿宋_GB2312" w:cs="仿宋_GB2312"/>
          <w:lang w:val="en-US" w:eastAsia="zh-CN"/>
        </w:rPr>
        <w:t>》</w:t>
      </w:r>
      <w:r>
        <w:rPr>
          <w:rFonts w:hint="eastAsia" w:ascii="仿宋_GB2312" w:hAnsi="仿宋_GB2312" w:cs="仿宋_GB2312"/>
          <w:lang w:val="en-US" w:eastAsia="zh-CN"/>
        </w:rPr>
        <w:t>、</w:t>
      </w:r>
      <w:r>
        <w:rPr>
          <w:rFonts w:hint="default" w:ascii="仿宋_GB2312" w:hAnsi="仿宋_GB2312" w:cs="仿宋_GB2312"/>
          <w:lang w:val="en-US" w:eastAsia="zh-CN"/>
        </w:rPr>
        <w:t>《</w:t>
      </w:r>
      <w:r>
        <w:rPr>
          <w:rFonts w:hint="eastAsia" w:ascii="仿宋_GB2312" w:hAnsi="仿宋_GB2312" w:cs="仿宋_GB2312"/>
          <w:lang w:val="en-US" w:eastAsia="zh-CN"/>
        </w:rPr>
        <w:t>名老中医传承管理信息系统需求调研表</w:t>
      </w:r>
      <w:r>
        <w:rPr>
          <w:rFonts w:hint="default" w:ascii="仿宋_GB2312" w:hAnsi="仿宋_GB2312" w:cs="仿宋_GB2312"/>
          <w:lang w:val="en-US" w:eastAsia="zh-CN"/>
        </w:rPr>
        <w:t>》</w:t>
      </w:r>
      <w:r>
        <w:rPr>
          <w:rFonts w:hint="eastAsia" w:ascii="仿宋_GB2312" w:hAnsi="仿宋_GB2312" w:cs="仿宋_GB2312"/>
          <w:lang w:val="en-US" w:eastAsia="zh-CN"/>
        </w:rPr>
        <w:t>、</w:t>
      </w:r>
      <w:r>
        <w:rPr>
          <w:rFonts w:hint="default" w:ascii="仿宋_GB2312" w:hAnsi="仿宋_GB2312" w:cs="仿宋_GB2312"/>
          <w:lang w:val="en-US" w:eastAsia="zh-CN"/>
        </w:rPr>
        <w:t>《</w:t>
      </w:r>
      <w:r>
        <w:rPr>
          <w:rFonts w:hint="eastAsia" w:ascii="仿宋_GB2312" w:hAnsi="仿宋_GB2312" w:cs="仿宋_GB2312"/>
          <w:lang w:val="en-US" w:eastAsia="zh-CN"/>
        </w:rPr>
        <w:t>名老中医传承管理信息系统实施计划书</w:t>
      </w:r>
      <w:r>
        <w:rPr>
          <w:rFonts w:hint="default" w:ascii="仿宋_GB2312" w:hAnsi="仿宋_GB2312" w:cs="仿宋_GB2312"/>
          <w:lang w:val="en-US" w:eastAsia="zh-CN"/>
        </w:rPr>
        <w:t>》</w:t>
      </w:r>
      <w:r>
        <w:rPr>
          <w:rFonts w:hint="eastAsia" w:ascii="仿宋_GB2312" w:hAnsi="仿宋_GB2312" w:cs="仿宋_GB2312"/>
          <w:lang w:val="en-US" w:eastAsia="zh-CN"/>
        </w:rPr>
        <w:t>应在正式实施建设前提交，</w:t>
      </w:r>
      <w:r>
        <w:rPr>
          <w:rFonts w:hint="default" w:ascii="仿宋_GB2312" w:hAnsi="仿宋_GB2312" w:cs="仿宋_GB2312"/>
          <w:lang w:val="en-US" w:eastAsia="zh-CN"/>
        </w:rPr>
        <w:t>《</w:t>
      </w:r>
      <w:r>
        <w:rPr>
          <w:rFonts w:hint="eastAsia" w:ascii="仿宋_GB2312" w:hAnsi="仿宋_GB2312" w:cs="仿宋_GB2312"/>
          <w:lang w:val="en-US" w:eastAsia="zh-CN"/>
        </w:rPr>
        <w:t>名老中医传承管理信息系统风险管理表</w:t>
      </w:r>
      <w:r>
        <w:rPr>
          <w:rFonts w:hint="default" w:ascii="仿宋_GB2312" w:hAnsi="仿宋_GB2312" w:cs="仿宋_GB2312"/>
          <w:lang w:val="en-US" w:eastAsia="zh-CN"/>
        </w:rPr>
        <w:t>》</w:t>
      </w:r>
      <w:r>
        <w:rPr>
          <w:rFonts w:hint="eastAsia" w:ascii="仿宋_GB2312" w:hAnsi="仿宋_GB2312" w:cs="仿宋_GB2312"/>
          <w:lang w:val="en-US" w:eastAsia="zh-CN"/>
        </w:rPr>
        <w:t>应在实施建设中提交，《名老中医传承管理信息系统需求变更统计表》应在软件上线后提交。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70C0A"/>
    <w:multiLevelType w:val="singleLevel"/>
    <w:tmpl w:val="85870C0A"/>
    <w:lvl w:ilvl="0" w:tentative="0">
      <w:start w:val="3"/>
      <w:numFmt w:val="chineseCounting"/>
      <w:suff w:val="nothing"/>
      <w:lvlText w:val="%1、"/>
      <w:lvlJc w:val="left"/>
      <w:rPr>
        <w:rFonts w:hint="eastAsia"/>
      </w:rPr>
    </w:lvl>
  </w:abstractNum>
  <w:abstractNum w:abstractNumId="1">
    <w:nsid w:val="922E736C"/>
    <w:multiLevelType w:val="singleLevel"/>
    <w:tmpl w:val="922E736C"/>
    <w:lvl w:ilvl="0" w:tentative="0">
      <w:start w:val="1"/>
      <w:numFmt w:val="chineseCounting"/>
      <w:suff w:val="nothing"/>
      <w:lvlText w:val="（%1）"/>
      <w:lvlJc w:val="left"/>
      <w:rPr>
        <w:rFonts w:hint="eastAsia"/>
      </w:rPr>
    </w:lvl>
  </w:abstractNum>
  <w:abstractNum w:abstractNumId="2">
    <w:nsid w:val="E930C7E7"/>
    <w:multiLevelType w:val="singleLevel"/>
    <w:tmpl w:val="E930C7E7"/>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6218A4"/>
    <w:rsid w:val="74272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首行缩进 21"/>
    <w:basedOn w:val="1"/>
    <w:qFormat/>
    <w:uiPriority w:val="0"/>
    <w:pPr>
      <w:ind w:firstLine="420" w:firstLineChars="200"/>
    </w:pPr>
    <w:rPr>
      <w:sz w:val="24"/>
    </w:rPr>
  </w:style>
  <w:style w:type="paragraph" w:customStyle="1" w:styleId="5">
    <w:name w:val="主送单位"/>
    <w:basedOn w:val="6"/>
    <w:next w:val="6"/>
    <w:qFormat/>
    <w:uiPriority w:val="0"/>
    <w:pPr>
      <w:ind w:firstLine="0" w:firstLineChars="0"/>
      <w:outlineLvl w:val="1"/>
    </w:pPr>
    <w:rPr>
      <w:rFonts w:ascii="Calibri" w:hAnsi="Calibri"/>
    </w:rPr>
  </w:style>
  <w:style w:type="paragraph" w:customStyle="1" w:styleId="6">
    <w:name w:val="公文主体"/>
    <w:basedOn w:val="1"/>
    <w:qFormat/>
    <w:uiPriority w:val="0"/>
    <w:pPr>
      <w:spacing w:line="580" w:lineRule="exact"/>
      <w:ind w:firstLine="200" w:firstLineChars="200"/>
    </w:pPr>
    <w:rPr>
      <w:rFonts w:eastAsia="仿宋_GB2312"/>
      <w:sz w:val="32"/>
    </w:rPr>
  </w:style>
  <w:style w:type="paragraph" w:customStyle="1" w:styleId="7">
    <w:name w:val="00 -正文"/>
    <w:basedOn w:val="1"/>
    <w:qFormat/>
    <w:uiPriority w:val="0"/>
    <w:pPr>
      <w:widowControl/>
      <w:ind w:firstLine="0" w:firstLineChars="0"/>
    </w:pPr>
    <w:rPr>
      <w:rFonts w:ascii="宋体" w:hAnsi="宋体" w:cs="Times New Roman"/>
      <w:color w:val="333333"/>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2024-06-12T10:26:00Z</dcterms:created>
  <dc:creator>Administrator</dc:creator>
  <cp:lastModifiedBy>WPS_1645323973</cp:lastModifiedBy>
  <dcterms:modified xsi:type="dcterms:W3CDTF">2024-06-12T10:32:02Z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30E692564BC943368773D8E0922EBA20</vt:lpwstr>
  </property>
</Properties>
</file>