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集采药品智能管控系统</w:t>
      </w:r>
      <w:r>
        <w:rPr>
          <w:rFonts w:hint="default" w:ascii="方正小标宋简体" w:hAnsi="方正小标宋简体" w:eastAsia="方正小标宋简体" w:cs="方正小标宋简体"/>
          <w:b w:val="0"/>
          <w:bCs w:val="0"/>
          <w:color w:val="000000"/>
          <w:kern w:val="0"/>
          <w:sz w:val="44"/>
          <w:szCs w:val="44"/>
          <w:lang w:val="en-US" w:eastAsia="zh-CN" w:bidi="ar"/>
        </w:rPr>
        <w:t>项目采购需求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44"/>
          <w:szCs w:val="44"/>
          <w:shd w:val="clear" w:fill="FFFFFF"/>
          <w:lang w:val="en-US" w:eastAsia="zh-CN" w:bidi="ar"/>
        </w:rPr>
        <w:t> </w:t>
      </w:r>
    </w:p>
    <w:p>
      <w:pPr>
        <w:pStyle w:val="11"/>
        <w:numPr>
          <w:ilvl w:val="0"/>
          <w:numId w:val="0"/>
        </w:numPr>
        <w:ind w:firstLine="0" w:firstLineChars="0"/>
        <w:rPr>
          <w:rFonts w:hint="eastAsia" w:ascii="仿宋_GB2312" w:hAnsi="仿宋_GB2312" w:cs="仿宋_GB2312"/>
          <w:lang w:val="en-US" w:eastAsia="zh-CN"/>
        </w:rPr>
      </w:pPr>
      <w:r>
        <w:rPr>
          <w:rFonts w:hint="default" w:ascii="仿宋_GB2312" w:hAnsi="仿宋_GB2312" w:cs="仿宋_GB2312"/>
          <w:lang w:val="en-US" w:eastAsia="zh-CN"/>
        </w:rPr>
        <w:t>一、项目概述</w:t>
      </w:r>
    </w:p>
    <w:p>
      <w:pPr>
        <w:pStyle w:val="14"/>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210" w:leftChars="0" w:firstLine="420" w:firstLineChars="0"/>
        <w:textAlignment w:val="auto"/>
        <w:rPr>
          <w:rFonts w:hint="default"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项目背景</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default" w:ascii="Times New Roman" w:hAnsi="Times New Roman" w:eastAsia="仿宋_GB2312" w:cs="Times New Roman"/>
          <w:b w:val="0"/>
          <w:bCs w:val="0"/>
          <w:snapToGrid w:val="0"/>
          <w:color w:val="000000" w:themeColor="text1"/>
          <w:spacing w:val="2"/>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2"/>
          <w:kern w:val="0"/>
          <w:sz w:val="32"/>
          <w:szCs w:val="32"/>
          <w:lang w:val="en-US" w:eastAsia="zh-CN" w:bidi="ar-SA"/>
          <w14:textFill>
            <w14:solidFill>
              <w14:schemeClr w14:val="tx1"/>
            </w14:solidFill>
          </w14:textFill>
        </w:rPr>
        <w:t>医疗，长久以来都是关乎民生的重要社会因素，其中药品的影响举足轻重。“看病贵”、“药品费用高”是百姓抱怨多年的顽疾，加之中国社会老龄化程度提升、医保收支紧张，解决药品价格虚高问题已是当前药品领域的核心关切。</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default" w:ascii="Times New Roman" w:hAnsi="Times New Roman" w:eastAsia="仿宋_GB2312" w:cs="Times New Roman"/>
          <w:b w:val="0"/>
          <w:bCs w:val="0"/>
          <w:snapToGrid w:val="0"/>
          <w:color w:val="000000" w:themeColor="text1"/>
          <w:spacing w:val="2"/>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2"/>
          <w:kern w:val="0"/>
          <w:sz w:val="32"/>
          <w:szCs w:val="32"/>
          <w:lang w:val="en-US" w:eastAsia="zh-CN" w:bidi="ar-SA"/>
          <w14:textFill>
            <w14:solidFill>
              <w14:schemeClr w14:val="tx1"/>
            </w14:solidFill>
          </w14:textFill>
        </w:rPr>
        <w:t>为了挤压药品价格水分、破除以药养医不正之风、整顿药品流通秩序、保障药品安全有效的供应，国家开启了药品采购改革。1993年，河南省卫生厅开创了升级药品集中采购的先河，随后各地陆续开始探索；到2018年，国家医保局在11个省市主导开展“4+7”药品集中采购试点工作；2021年，国务院办公厅发布《关于推动药品集中带量采购工作常态化制度化开展的意见》（国办发〔2021〕2号），要求常态化、制度化开展药品集中采购工作，并要求所有公立医疗机构（含军队医疗机构）均应参加药品集中带量采购，医保定点社会办医疗机构和定点药店按照定点协议管理的要求参照执行。政策要求，医疗机构需根据自身情况报送药品需求量，确保中选药品的优先使用，并将医疗机构采购和使用中选药品情况纳入公立医疗机构绩效考核、医疗机构负责人目标责任考核范围，并作为医保总额指标制定的重要依据。</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default" w:ascii="Times New Roman" w:hAnsi="Times New Roman" w:eastAsia="仿宋_GB2312" w:cs="Times New Roman"/>
          <w:b w:val="0"/>
          <w:bCs w:val="0"/>
          <w:snapToGrid w:val="0"/>
          <w:color w:val="FF0000"/>
          <w:spacing w:val="2"/>
          <w:kern w:val="0"/>
          <w:sz w:val="32"/>
          <w:szCs w:val="32"/>
          <w:lang w:val="en-US" w:eastAsia="zh-CN" w:bidi="ar-SA"/>
        </w:rPr>
      </w:pPr>
      <w:r>
        <w:rPr>
          <w:rFonts w:hint="default" w:ascii="Times New Roman" w:hAnsi="Times New Roman" w:eastAsia="仿宋_GB2312" w:cs="Times New Roman"/>
          <w:b w:val="0"/>
          <w:bCs w:val="0"/>
          <w:snapToGrid w:val="0"/>
          <w:color w:val="000000" w:themeColor="text1"/>
          <w:spacing w:val="2"/>
          <w:kern w:val="0"/>
          <w:sz w:val="32"/>
          <w:szCs w:val="32"/>
          <w:lang w:val="en-US" w:eastAsia="zh-CN" w:bidi="ar-SA"/>
          <w14:textFill>
            <w14:solidFill>
              <w14:schemeClr w14:val="tx1"/>
            </w14:solidFill>
          </w14:textFill>
        </w:rPr>
        <w:t>为了深入贯彻执行国家组织药品集中带量采购政策，落实国家集采药品政策相关工作制度或实施方案应，申请采购PASS集采药品智能管控系统为医疗机构集采药品管控提供有力支持。</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default" w:ascii="Times New Roman" w:hAnsi="Times New Roman" w:eastAsia="仿宋_GB2312" w:cs="Times New Roman"/>
          <w:b w:val="0"/>
          <w:bCs w:val="0"/>
          <w:snapToGrid w:val="0"/>
          <w:color w:val="auto"/>
          <w:spacing w:val="2"/>
          <w:kern w:val="0"/>
          <w:sz w:val="32"/>
          <w:szCs w:val="32"/>
          <w:lang w:val="en-US" w:eastAsia="zh-CN" w:bidi="ar-SA"/>
        </w:rPr>
      </w:pPr>
    </w:p>
    <w:p>
      <w:pPr>
        <w:pStyle w:val="14"/>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210" w:leftChars="0" w:firstLine="420" w:firstLineChars="0"/>
        <w:textAlignment w:val="auto"/>
        <w:rPr>
          <w:rFonts w:hint="default"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项目需求内容</w:t>
      </w:r>
    </w:p>
    <w:p>
      <w:pPr>
        <w:pStyle w:val="14"/>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需求分析</w:t>
      </w:r>
    </w:p>
    <w:p>
      <w:pPr>
        <w:pStyle w:val="14"/>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用户分析</w:t>
      </w:r>
    </w:p>
    <w:p>
      <w:pPr>
        <w:pStyle w:val="14"/>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临床医生</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及时提醒医生使用集采药品，敦促医生完成个人及科室的集采药品任务，减少绩效风险。</w:t>
      </w:r>
    </w:p>
    <w:p>
      <w:pPr>
        <w:pStyle w:val="14"/>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药师</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协助药师科学分配集采药品任务，动态监测国家集采中选药品品种的使用情况，对集采药品使用情况进行统计分析，减轻药师工作负担。</w:t>
      </w:r>
    </w:p>
    <w:p>
      <w:pPr>
        <w:pStyle w:val="14"/>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医疗机构管理者</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了解医疗机构集采药品的使用情况，制定相关措施促进任务完成，减少医疗费用的浪费，提升医疗机构经营利益。</w:t>
      </w:r>
    </w:p>
    <w:p>
      <w:pPr>
        <w:pStyle w:val="14"/>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患者</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降低治疗药品费用，减少医疗支出。</w:t>
      </w:r>
    </w:p>
    <w:p>
      <w:pPr>
        <w:pStyle w:val="14"/>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业务需求分析</w:t>
      </w:r>
    </w:p>
    <w:p>
      <w:pPr>
        <w:pStyle w:val="14"/>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辅助药师进行任务分配测算</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通过分析上一年度的医疗机构药品使用数据，对本年度的任务进行拆分，减少药师繁复的测算工作。</w:t>
      </w:r>
    </w:p>
    <w:p>
      <w:pPr>
        <w:pStyle w:val="14"/>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动态监测任务完成情况</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药师和医疗机构管理者能直观地了解任务完成进度、任务执行过程中的异常情况。</w:t>
      </w:r>
    </w:p>
    <w:p>
      <w:pPr>
        <w:pStyle w:val="14"/>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高效完成集采任务</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在医生开处方（医嘱）时，结合集采任务的完成情况，向医生进行提示，确保在处方（医嘱）开出前对集采药品用量进行控制。</w:t>
      </w:r>
    </w:p>
    <w:p>
      <w:pPr>
        <w:pStyle w:val="14"/>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统计分析需求</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统计系统审查的集采药品使用问题以及医疗机构集采药品任务完成情况等，帮助药师及医疗机构管理者调整制定合理的集采药品管控措施。</w:t>
      </w:r>
    </w:p>
    <w:p>
      <w:pPr>
        <w:pStyle w:val="14"/>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功能需求</w:t>
      </w:r>
    </w:p>
    <w:p>
      <w:pPr>
        <w:pStyle w:val="14"/>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动态监测</w:t>
      </w:r>
    </w:p>
    <w:p>
      <w:pPr>
        <w:pStyle w:val="14"/>
        <w:keepNext w:val="0"/>
        <w:keepLines w:val="0"/>
        <w:pageBreakBefore w:val="0"/>
        <w:widowControl/>
        <w:numPr>
          <w:ilvl w:val="0"/>
          <w:numId w:val="8"/>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监测图表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动态监测页面，展示当前月份月度任务完成进度；集采任务完成前后十名药品、科室，可提供药品、科室的全部排名供用户查询。页面还可提供中选/非中选药品使用量的占比展示，用户可直观了解集采任务总体完成情况。</w:t>
      </w:r>
    </w:p>
    <w:p>
      <w:pPr>
        <w:pStyle w:val="14"/>
        <w:keepNext w:val="0"/>
        <w:keepLines w:val="0"/>
        <w:pageBreakBefore w:val="0"/>
        <w:widowControl/>
        <w:numPr>
          <w:ilvl w:val="0"/>
          <w:numId w:val="8"/>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智能提醒</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可智能分析医疗机构集采药品使用情况，将疑似异常情况以消息形式在产品界面中展示。异常情况包括：科室集采任务完成程度过低、未分配任务的科室集采药品使用量高等。用户可参考消息内容并根据实际情况，及时调整集采任务分配。</w:t>
      </w:r>
    </w:p>
    <w:p>
      <w:pPr>
        <w:pStyle w:val="14"/>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任务分配</w:t>
      </w:r>
    </w:p>
    <w:p>
      <w:pPr>
        <w:pStyle w:val="14"/>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参数设置</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用户可在需要系统系统中以全院、大科室、科室、医疗组、病区、医生维度设置各集采中选药品品种的任务量，可设置任务的执行周期、分配月份，并可设置首月是否进行任务分配等相关参数。</w:t>
      </w:r>
    </w:p>
    <w:p>
      <w:pPr>
        <w:pStyle w:val="14"/>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任务测算与分配</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可根据上一年度对应药品在医疗机构的使用情况，结合本年度的药品品种任务总量，智能分析出本年度各月的任务分配量测算值。用户可直接应用系统测算值，也可人工对系统测算结果修改后应用。需要系统支持用户根据任务分配特点设置自动取整规则，可以自动向上取整到个位、十位或百位。</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需要系统提供批量导入功能，用户可通过Excel批量将任务量导入到系统内。</w:t>
      </w:r>
    </w:p>
    <w:p>
      <w:pPr>
        <w:pStyle w:val="14"/>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规则管理</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需要系统可提供集采药品使用审查规则。用户可根据实际管控需求对规则进行调整。</w:t>
      </w:r>
    </w:p>
    <w:p>
      <w:pPr>
        <w:pStyle w:val="14"/>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完成进度管控</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自动计算集采药品的任务完成进度，并提供三级管控设置。用户可设置进度完成的低值、高值节点，并分别对进度处于低于低值节点、介于低值与高值之间和高于高值节点的不同完成程度设置拦截、警示等管控效果。例如，用户对任务进度低于低值节点的药品开启拦截管控后，若有医生开具某一中选药品的同类可替代品种，而该中选品种的任务完成情况过低，系统可自动拦截，并提示医生优先开具中选品种。</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需要系统提供按月和按阶段进行管控的测算方式，用户可根据管控需要进行相应设置。</w:t>
      </w:r>
    </w:p>
    <w:p>
      <w:pPr>
        <w:pStyle w:val="14"/>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使用比例管控</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需要系统可提供集采中选/非中选品种的使用比例管控，当对应药品的使用比例低于用户的设置值时，系统向医生发出警示。警示级别和管控效果可由用户设置。</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比例计算方法可由用户选择应用，目前包括中选∶非中选，中选∶非中选+同类可替代等。</w:t>
      </w:r>
    </w:p>
    <w:p>
      <w:pPr>
        <w:pStyle w:val="14"/>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历史任务量管控</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需要系统可结合历史任务完成情况进行管控。例如，医生上月未完成的任务，本月需继续完成，医生先完成上月任务后，再进行本月实际任务的计算。用户可设置按月进行累积审查或按季度进行审查。</w:t>
      </w:r>
    </w:p>
    <w:p>
      <w:pPr>
        <w:pStyle w:val="14"/>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管控白名单设置</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需要系统提供管控白名单，用户可将医生、科室、疾病、患者设置为白名单对象，进入白名单的对象不受审查规则约束。</w:t>
      </w:r>
    </w:p>
    <w:p>
      <w:pPr>
        <w:pStyle w:val="14"/>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智能推送</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需要系统提供信息推送功能，支持把月任务量完成情况低于用户设置值，中选/非中选药品使用比例低于用户设置值的情况通过系统自带的即时通讯工具推送给医生。用户可设置每月的推送时间。</w:t>
      </w:r>
    </w:p>
    <w:p>
      <w:pPr>
        <w:pStyle w:val="14"/>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1055" w:leftChars="0" w:hanging="425"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统计分析</w:t>
      </w:r>
    </w:p>
    <w:p>
      <w:pPr>
        <w:pStyle w:val="14"/>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问题统计</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需要系统统计分析功能可对系统审查的用药问题进行统计分析。系统提供统计时间、警示级别、科室、医生等筛选条件供用户选择，并根据用户设置的筛选条件筛选出对应数据。</w:t>
      </w:r>
    </w:p>
    <w:p>
      <w:pPr>
        <w:pStyle w:val="14"/>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left="440" w:leftChars="0" w:firstLine="400" w:firstLineChars="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集采政策报表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需要系统提供国家要求的集采政策报表，包括不限于：</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1)国家组织药品集中采购药品使用监测表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2)集中采购药品使用情况记录表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3)集中采购药品费用结构监测表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4)公立医疗机构药品使用监测指标统计表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5)"4+7"中选药品采购有关情况统计表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6)集中采购药品任务完成情况监测表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r>
        <w:rPr>
          <w:rFonts w:hint="eastAsia" w:ascii="Times New Roman" w:hAnsi="Times New Roman" w:eastAsia="仿宋_GB2312" w:cs="Times New Roman"/>
          <w:b w:val="0"/>
          <w:bCs w:val="0"/>
          <w:snapToGrid w:val="0"/>
          <w:color w:val="auto"/>
          <w:spacing w:val="2"/>
          <w:kern w:val="0"/>
          <w:sz w:val="32"/>
          <w:szCs w:val="32"/>
          <w:lang w:val="en-US" w:eastAsia="zh-CN" w:bidi="ar-SA"/>
        </w:rPr>
        <w:t>7)集中采购药品采购情况监测表</w:t>
      </w: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8" w:firstLineChars="200"/>
        <w:textAlignment w:val="auto"/>
        <w:rPr>
          <w:rFonts w:hint="eastAsia" w:ascii="Times New Roman" w:hAnsi="Times New Roman" w:eastAsia="仿宋_GB2312" w:cs="Times New Roman"/>
          <w:b w:val="0"/>
          <w:bCs w:val="0"/>
          <w:snapToGrid w:val="0"/>
          <w:color w:val="auto"/>
          <w:spacing w:val="2"/>
          <w:kern w:val="0"/>
          <w:sz w:val="32"/>
          <w:szCs w:val="32"/>
          <w:lang w:val="en-US" w:eastAsia="zh-CN" w:bidi="ar-SA"/>
        </w:rPr>
      </w:pPr>
    </w:p>
    <w:p>
      <w:pPr>
        <w:pStyle w:val="11"/>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二、</w:t>
      </w:r>
      <w:r>
        <w:rPr>
          <w:rFonts w:hint="default" w:ascii="仿宋_GB2312" w:hAnsi="仿宋_GB2312" w:cs="仿宋_GB2312"/>
          <w:lang w:val="en-US" w:eastAsia="zh-CN"/>
        </w:rPr>
        <w:t>采购项目标的清单</w:t>
      </w:r>
      <w:r>
        <w:rPr>
          <w:rFonts w:hint="eastAsia" w:ascii="仿宋_GB2312" w:hAnsi="仿宋_GB2312" w:cs="仿宋_GB2312"/>
          <w:lang w:val="en-US" w:eastAsia="zh-CN"/>
        </w:rPr>
        <w:t>、预算、时间、时限</w:t>
      </w:r>
    </w:p>
    <w:p>
      <w:pPr>
        <w:pStyle w:val="11"/>
        <w:numPr>
          <w:ilvl w:val="0"/>
          <w:numId w:val="12"/>
        </w:numPr>
        <w:ind w:left="0" w:leftChars="0" w:firstLine="420" w:firstLineChars="0"/>
        <w:rPr>
          <w:rFonts w:hint="default" w:ascii="仿宋_GB2312" w:hAnsi="仿宋_GB2312" w:cs="仿宋_GB2312"/>
          <w:lang w:val="en-US" w:eastAsia="zh-CN"/>
        </w:rPr>
      </w:pPr>
      <w:r>
        <w:rPr>
          <w:rFonts w:hint="eastAsia" w:ascii="仿宋_GB2312" w:hAnsi="仿宋_GB2312" w:cs="仿宋_GB2312"/>
          <w:lang w:val="en-US" w:eastAsia="zh-CN"/>
        </w:rPr>
        <w:t>采购项目清单：</w:t>
      </w:r>
    </w:p>
    <w:tbl>
      <w:tblPr>
        <w:tblStyle w:val="6"/>
        <w:tblW w:w="8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4"/>
        <w:gridCol w:w="3970"/>
        <w:gridCol w:w="1276"/>
        <w:gridCol w:w="851"/>
        <w:gridCol w:w="18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7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序号</w:t>
            </w:r>
          </w:p>
        </w:tc>
        <w:tc>
          <w:tcPr>
            <w:tcW w:w="3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标的名称</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计量单位</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数量</w:t>
            </w:r>
          </w:p>
        </w:tc>
        <w:tc>
          <w:tcPr>
            <w:tcW w:w="18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集采药品智能管控系统</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套</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包含接入医院现有系统或平台的接口费用，保障该系统稳定运行的服务器费用。</w:t>
            </w: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pPr>
            <w:r>
              <w:rPr>
                <w:rFonts w:hint="default" w:ascii="仿宋_GB2312" w:eastAsia="仿宋_GB2312" w:cs="仿宋_GB2312" w:hAnsiTheme="minorHAnsi"/>
                <w:kern w:val="0"/>
                <w:sz w:val="24"/>
                <w:szCs w:val="24"/>
                <w:lang w:val="en-US" w:eastAsia="zh-CN" w:bidi="ar"/>
              </w:rPr>
              <w:t>3</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4</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bl>
    <w:p>
      <w:pPr>
        <w:pStyle w:val="11"/>
        <w:numPr>
          <w:ilvl w:val="0"/>
          <w:numId w:val="12"/>
        </w:numPr>
        <w:ind w:left="0" w:leftChars="0" w:firstLine="420" w:firstLineChars="0"/>
        <w:rPr>
          <w:rFonts w:hint="eastAsia" w:ascii="仿宋_GB2312" w:hAnsi="仿宋_GB2312" w:cs="仿宋_GB2312"/>
          <w:lang w:val="en-US" w:eastAsia="zh-CN"/>
        </w:rPr>
      </w:pPr>
      <w:r>
        <w:rPr>
          <w:rFonts w:hint="eastAsia" w:ascii="仿宋_GB2312" w:hAnsi="仿宋_GB2312" w:cs="仿宋_GB2312"/>
          <w:lang w:val="en-US" w:eastAsia="zh-CN"/>
        </w:rPr>
        <w:t>采购预算：15万元内</w:t>
      </w:r>
    </w:p>
    <w:p>
      <w:pPr>
        <w:pStyle w:val="12"/>
        <w:numPr>
          <w:ilvl w:val="0"/>
          <w:numId w:val="0"/>
        </w:numPr>
        <w:rPr>
          <w:rFonts w:hint="eastAsia"/>
          <w:lang w:val="en-US" w:eastAsia="zh-CN"/>
        </w:rPr>
      </w:pPr>
    </w:p>
    <w:p>
      <w:pPr>
        <w:pStyle w:val="11"/>
        <w:numPr>
          <w:ilvl w:val="0"/>
          <w:numId w:val="12"/>
        </w:numPr>
        <w:ind w:left="0" w:leftChars="0" w:firstLine="420" w:firstLineChars="0"/>
        <w:rPr>
          <w:rFonts w:hint="eastAsia" w:ascii="仿宋_GB2312" w:hAnsi="仿宋_GB2312" w:cs="仿宋_GB2312"/>
          <w:lang w:val="en-US" w:eastAsia="zh-CN"/>
        </w:rPr>
      </w:pPr>
      <w:r>
        <w:rPr>
          <w:rFonts w:hint="eastAsia" w:ascii="仿宋_GB2312" w:hAnsi="仿宋_GB2312" w:cs="仿宋_GB2312"/>
          <w:lang w:val="en-US" w:eastAsia="zh-CN"/>
        </w:rPr>
        <w:t>采购时间：预计2025年8月至12月</w:t>
      </w:r>
    </w:p>
    <w:p>
      <w:pPr>
        <w:pStyle w:val="12"/>
        <w:numPr>
          <w:ilvl w:val="0"/>
          <w:numId w:val="0"/>
        </w:numPr>
        <w:ind w:leftChars="0"/>
        <w:rPr>
          <w:rFonts w:hint="default"/>
          <w:lang w:val="en-US" w:eastAsia="zh-CN"/>
        </w:rPr>
      </w:pPr>
    </w:p>
    <w:p>
      <w:pPr>
        <w:pStyle w:val="11"/>
        <w:numPr>
          <w:ilvl w:val="0"/>
          <w:numId w:val="12"/>
        </w:numPr>
        <w:ind w:left="0" w:leftChars="0" w:firstLine="420" w:firstLineChars="0"/>
        <w:rPr>
          <w:rFonts w:hint="eastAsia" w:ascii="仿宋_GB2312" w:hAnsi="仿宋_GB2312" w:cs="仿宋_GB2312"/>
          <w:lang w:val="en-US" w:eastAsia="zh-CN"/>
        </w:rPr>
      </w:pPr>
      <w:r>
        <w:rPr>
          <w:rFonts w:hint="eastAsia" w:ascii="仿宋_GB2312" w:hAnsi="仿宋_GB2312" w:cs="仿宋_GB2312"/>
          <w:lang w:val="en-US" w:eastAsia="zh-CN"/>
        </w:rPr>
        <w:t>项目完成时限：合同签订后90天内</w:t>
      </w:r>
    </w:p>
    <w:p>
      <w:pPr>
        <w:pStyle w:val="12"/>
        <w:numPr>
          <w:ilvl w:val="0"/>
          <w:numId w:val="0"/>
        </w:numPr>
        <w:ind w:leftChars="0"/>
        <w:rPr>
          <w:rFonts w:hint="default"/>
          <w:lang w:val="en-US" w:eastAsia="zh-CN"/>
        </w:rPr>
      </w:pPr>
    </w:p>
    <w:p>
      <w:pPr>
        <w:pStyle w:val="11"/>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注：以最终发布的采购公告及采购文件为准</w:t>
      </w:r>
    </w:p>
    <w:p>
      <w:pPr>
        <w:pStyle w:val="12"/>
        <w:rPr>
          <w:rFonts w:hint="default"/>
          <w:lang w:val="en-US" w:eastAsia="zh-CN"/>
        </w:rPr>
      </w:pPr>
    </w:p>
    <w:p>
      <w:pPr>
        <w:pStyle w:val="11"/>
        <w:numPr>
          <w:ilvl w:val="0"/>
          <w:numId w:val="13"/>
        </w:numPr>
        <w:rPr>
          <w:rFonts w:hint="default" w:ascii="仿宋_GB2312" w:hAnsi="仿宋_GB2312" w:cs="仿宋_GB2312"/>
          <w:lang w:val="en-US" w:eastAsia="zh-CN"/>
        </w:rPr>
      </w:pPr>
      <w:r>
        <w:rPr>
          <w:rFonts w:hint="default" w:ascii="仿宋_GB2312" w:hAnsi="仿宋_GB2312" w:cs="仿宋_GB2312"/>
          <w:lang w:val="en-US" w:eastAsia="zh-CN"/>
        </w:rPr>
        <w:t>技术要求：</w:t>
      </w:r>
    </w:p>
    <w:p>
      <w:pPr>
        <w:pStyle w:val="11"/>
        <w:numPr>
          <w:ilvl w:val="0"/>
          <w:numId w:val="14"/>
        </w:numPr>
        <w:rPr>
          <w:rFonts w:hint="eastAsia" w:ascii="仿宋_GB2312" w:hAnsi="仿宋_GB2312" w:cs="仿宋_GB2312"/>
          <w:lang w:val="en-US" w:eastAsia="zh-CN"/>
        </w:rPr>
      </w:pPr>
      <w:r>
        <w:rPr>
          <w:rFonts w:hint="eastAsia" w:ascii="仿宋_GB2312" w:hAnsi="仿宋_GB2312" w:cs="仿宋_GB2312"/>
          <w:lang w:val="en-US" w:eastAsia="zh-CN"/>
        </w:rPr>
        <w:t>技术目标</w:t>
      </w:r>
    </w:p>
    <w:p>
      <w:pPr>
        <w:pStyle w:val="11"/>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1.软件的功能、性能、易用性、兼容性、可靠性、健壮性等及支持自主创新的目标</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功能性：满足管理科室提出的管控需求。</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性能：保证系统响应速度快，数据处理效率高，确保用户体验。</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易用性：设计简洁清晰的用户界</w:t>
      </w:r>
      <w:bookmarkStart w:id="24" w:name="_GoBack"/>
      <w:bookmarkEnd w:id="24"/>
      <w:r>
        <w:rPr>
          <w:rFonts w:hint="eastAsia" w:ascii="仿宋_GB2312" w:hAnsi="仿宋_GB2312" w:cs="仿宋_GB2312"/>
          <w:lang w:val="en-US" w:eastAsia="zh-CN"/>
        </w:rPr>
        <w:t>面，提供直观的操作流程，使用户能够轻松上手使用系统。</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兼容性：确保系统能够在不同操作系统、不同终端设备上稳定运行。</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可靠性：系统稳定性高，能够长时间运行而不出现故障。</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健壮性：系统能够应对各种异常情况，保持稳定运行。</w:t>
      </w:r>
    </w:p>
    <w:p>
      <w:pPr>
        <w:pStyle w:val="11"/>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2.信息资源采集、共享、整合和应用的目标</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采集：辅助药师进行任务分配测算，动态监测任务完成情况，高效完成集采任务，统计分析需求。</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共享：</w:t>
      </w:r>
      <w:r>
        <w:rPr>
          <w:rFonts w:hint="eastAsia" w:ascii="Times New Roman" w:hAnsi="Times New Roman" w:cs="Times New Roman"/>
          <w:b w:val="0"/>
          <w:bCs w:val="0"/>
          <w:snapToGrid w:val="0"/>
          <w:color w:val="auto"/>
          <w:spacing w:val="2"/>
          <w:kern w:val="0"/>
          <w:sz w:val="32"/>
          <w:szCs w:val="32"/>
          <w:lang w:val="en-US" w:eastAsia="zh-CN" w:bidi="ar-SA"/>
        </w:rPr>
        <w:t>集采药品智能管控系统</w:t>
      </w:r>
      <w:r>
        <w:rPr>
          <w:rFonts w:hint="eastAsia" w:ascii="Times New Roman" w:hAnsi="Times New Roman" w:eastAsia="仿宋_GB2312" w:cs="Times New Roman"/>
          <w:b w:val="0"/>
          <w:bCs w:val="0"/>
          <w:snapToGrid w:val="0"/>
          <w:color w:val="auto"/>
          <w:spacing w:val="2"/>
          <w:kern w:val="0"/>
          <w:sz w:val="32"/>
          <w:szCs w:val="32"/>
          <w:lang w:val="en-US" w:eastAsia="zh-CN" w:bidi="ar-SA"/>
        </w:rPr>
        <w:t>通过信息化、数字化的手段，对</w:t>
      </w:r>
      <w:r>
        <w:rPr>
          <w:rFonts w:hint="eastAsia" w:ascii="Times New Roman" w:hAnsi="Times New Roman" w:cs="Times New Roman"/>
          <w:b w:val="0"/>
          <w:bCs w:val="0"/>
          <w:snapToGrid w:val="0"/>
          <w:color w:val="auto"/>
          <w:spacing w:val="2"/>
          <w:kern w:val="0"/>
          <w:sz w:val="32"/>
          <w:szCs w:val="32"/>
          <w:lang w:val="en-US" w:eastAsia="zh-CN" w:bidi="ar-SA"/>
        </w:rPr>
        <w:t>集采药品的采集、使用、费用</w:t>
      </w:r>
      <w:r>
        <w:rPr>
          <w:rFonts w:hint="eastAsia" w:ascii="Times New Roman" w:hAnsi="Times New Roman" w:eastAsia="仿宋_GB2312" w:cs="Times New Roman"/>
          <w:b w:val="0"/>
          <w:bCs w:val="0"/>
          <w:snapToGrid w:val="0"/>
          <w:color w:val="auto"/>
          <w:spacing w:val="2"/>
          <w:kern w:val="0"/>
          <w:sz w:val="32"/>
          <w:szCs w:val="32"/>
          <w:lang w:val="en-US" w:eastAsia="zh-CN" w:bidi="ar-SA"/>
        </w:rPr>
        <w:t>等功能</w:t>
      </w:r>
      <w:r>
        <w:rPr>
          <w:rFonts w:hint="eastAsia" w:ascii="仿宋_GB2312" w:hAnsi="仿宋_GB2312" w:cs="仿宋_GB2312"/>
          <w:lang w:val="en-US" w:eastAsia="zh-CN"/>
        </w:rPr>
        <w:t>。</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整合：医院现有运行的系统或平台的接入。</w:t>
      </w:r>
    </w:p>
    <w:p>
      <w:pPr>
        <w:pStyle w:val="11"/>
        <w:widowControl w:val="0"/>
        <w:numPr>
          <w:ilvl w:val="0"/>
          <w:numId w:val="0"/>
        </w:numPr>
        <w:spacing w:line="580" w:lineRule="exact"/>
        <w:jc w:val="both"/>
        <w:outlineLvl w:val="9"/>
        <w:rPr>
          <w:rFonts w:hint="default" w:ascii="仿宋_GB2312" w:hAnsi="仿宋_GB2312" w:cs="仿宋_GB2312"/>
          <w:lang w:val="en-US" w:eastAsia="zh-CN"/>
        </w:rPr>
      </w:pPr>
      <w:r>
        <w:rPr>
          <w:rFonts w:hint="eastAsia" w:ascii="仿宋_GB2312" w:hAnsi="仿宋_GB2312" w:cs="仿宋_GB2312"/>
          <w:lang w:val="en-US" w:eastAsia="zh-CN"/>
        </w:rPr>
        <w:t>应用：管理人员</w:t>
      </w:r>
      <w:r>
        <w:rPr>
          <w:rFonts w:hint="eastAsia" w:ascii="Times New Roman" w:hAnsi="Times New Roman" w:eastAsia="仿宋_GB2312" w:cs="Times New Roman"/>
          <w:b w:val="0"/>
          <w:bCs w:val="0"/>
          <w:snapToGrid w:val="0"/>
          <w:color w:val="auto"/>
          <w:spacing w:val="2"/>
          <w:kern w:val="0"/>
          <w:sz w:val="32"/>
          <w:szCs w:val="32"/>
          <w:lang w:val="en-US" w:eastAsia="zh-CN" w:bidi="ar-SA"/>
        </w:rPr>
        <w:t>利用</w:t>
      </w:r>
      <w:r>
        <w:rPr>
          <w:rFonts w:hint="eastAsia" w:ascii="Times New Roman" w:hAnsi="Times New Roman" w:cs="Times New Roman"/>
          <w:b w:val="0"/>
          <w:bCs w:val="0"/>
          <w:snapToGrid w:val="0"/>
          <w:color w:val="auto"/>
          <w:spacing w:val="2"/>
          <w:kern w:val="0"/>
          <w:sz w:val="32"/>
          <w:szCs w:val="32"/>
          <w:lang w:val="en-US" w:eastAsia="zh-CN" w:bidi="ar-SA"/>
        </w:rPr>
        <w:t>集采药品智能管控系统</w:t>
      </w:r>
      <w:r>
        <w:rPr>
          <w:rFonts w:hint="eastAsia" w:ascii="Times New Roman" w:hAnsi="Times New Roman" w:eastAsia="仿宋_GB2312" w:cs="Times New Roman"/>
          <w:b w:val="0"/>
          <w:bCs w:val="0"/>
          <w:snapToGrid w:val="0"/>
          <w:color w:val="auto"/>
          <w:spacing w:val="2"/>
          <w:kern w:val="0"/>
          <w:sz w:val="32"/>
          <w:szCs w:val="32"/>
          <w:lang w:val="en-US" w:eastAsia="zh-CN" w:bidi="ar-SA"/>
        </w:rPr>
        <w:t>，了解医疗机构集采药品的使用情况，制定相关措施促进任务完成，减少医疗费用的浪费，提升医疗机构经营利益</w:t>
      </w:r>
      <w:r>
        <w:rPr>
          <w:rFonts w:hint="eastAsia" w:ascii="仿宋_GB2312" w:hAnsi="仿宋_GB2312" w:cs="仿宋_GB2312"/>
          <w:lang w:val="en-US" w:eastAsia="zh-CN"/>
        </w:rPr>
        <w:t>。协助药师科学分配集采药品任务，动态监测国家集采中选药品品种的使用情况，对集采药品使用情况进行统计分析，减轻药师工作负担。及时提醒医生使用集采药品，敦促医生完成个人及科室的集采药品任务，减少绩效风险。为患者降低治疗药品费用，减少医疗支出。</w:t>
      </w:r>
    </w:p>
    <w:p>
      <w:pPr>
        <w:pStyle w:val="11"/>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3.网络、存储、主机、机房设备等硬件的性能、兼容性等及支持自主创新的目标</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网络：确保系统能够稳定运行在不同网络环境下，保证数据传输的安全和稳定性。</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存储：提供足够的数据存储空间，支持系统的数据管理和存储需求。</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主机：选择高性能的主机设备，确保系统能够稳定运行并处理大量的数据。</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机房设备：保证机房设备的稳定性和安全性，确保系统的正常运行。</w:t>
      </w:r>
    </w:p>
    <w:p>
      <w:pPr>
        <w:pStyle w:val="11"/>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4.根据系统安全风险，依据相应安全等级保护要求在物理、网络、主机、应用、数据备份等方面及支持自主创新的目标</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物理安全：确保服务器等设备的物理安全，防止未经授权的访问和破坏。</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网络安全：建立网络安全防护体系，防范网络攻击和数据泄露。</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主机安全：加强主机设备的安全防护，防止恶意攻击和病毒感染。</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应用安全：确保系统应用的安全性，防止恶意软件和漏洞攻击。</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数据备份：建立完善的数据备份和恢复机制，确保数据的安全性和可靠性。</w:t>
      </w:r>
    </w:p>
    <w:p>
      <w:pPr>
        <w:pStyle w:val="11"/>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5.技术保障运行、支撑业务和数据维护、应急保障等运维方面的目标</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运行保障：确保系统的稳定运行，提供24*7小时的技术支持和监控。</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业务支撑：确保系统能够支撑医院健康管理的业务需求，满足医务人员和体检者的需求。</w:t>
      </w:r>
    </w:p>
    <w:p>
      <w:pPr>
        <w:pStyle w:val="11"/>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数据维护：定期维护系统，保证数据的完整性和准确性。</w:t>
      </w:r>
    </w:p>
    <w:p>
      <w:pPr>
        <w:pStyle w:val="11"/>
        <w:widowControl w:val="0"/>
        <w:numPr>
          <w:ilvl w:val="0"/>
          <w:numId w:val="0"/>
        </w:numPr>
        <w:spacing w:line="580" w:lineRule="exact"/>
        <w:jc w:val="both"/>
        <w:outlineLvl w:val="9"/>
        <w:rPr>
          <w:rFonts w:hint="eastAsia"/>
          <w:lang w:val="en-US" w:eastAsia="zh-CN"/>
        </w:rPr>
      </w:pPr>
      <w:r>
        <w:rPr>
          <w:rFonts w:hint="eastAsia" w:ascii="仿宋_GB2312" w:hAnsi="仿宋_GB2312" w:cs="仿宋_GB2312"/>
          <w:lang w:val="en-US" w:eastAsia="zh-CN"/>
        </w:rPr>
        <w:t>应急保障：建立应急响应机制，确保系统在遇到故障或灾难时能够快速恢复并提供服务。</w:t>
      </w:r>
    </w:p>
    <w:p>
      <w:pPr>
        <w:pStyle w:val="11"/>
        <w:numPr>
          <w:ilvl w:val="0"/>
          <w:numId w:val="14"/>
        </w:numPr>
        <w:rPr>
          <w:rFonts w:hint="eastAsia"/>
          <w:lang w:val="en-US" w:eastAsia="zh-CN"/>
        </w:rPr>
      </w:pPr>
      <w:r>
        <w:rPr>
          <w:rFonts w:hint="default" w:ascii="仿宋_GB2312" w:hAnsi="仿宋_GB2312" w:cs="仿宋_GB2312"/>
          <w:lang w:val="en-US" w:eastAsia="zh-CN"/>
        </w:rPr>
        <w:t>项目</w:t>
      </w:r>
      <w:r>
        <w:rPr>
          <w:rFonts w:hint="eastAsia" w:ascii="仿宋_GB2312" w:hAnsi="仿宋_GB2312" w:cs="仿宋_GB2312"/>
          <w:lang w:val="en-US" w:eastAsia="zh-CN"/>
        </w:rPr>
        <w:t>建设保障</w:t>
      </w:r>
    </w:p>
    <w:p>
      <w:pPr>
        <w:pStyle w:val="12"/>
        <w:numPr>
          <w:ilvl w:val="0"/>
          <w:numId w:val="0"/>
        </w:numPr>
        <w:ind w:firstLine="640" w:firstLineChars="200"/>
        <w:outlineLvl w:val="9"/>
        <w:rPr>
          <w:rFonts w:hint="default"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1.</w:t>
      </w:r>
      <w:bookmarkStart w:id="0" w:name="_Toc32073245"/>
      <w:bookmarkStart w:id="1" w:name="_Toc36568082"/>
      <w:bookmarkStart w:id="2" w:name="_Toc169027706"/>
      <w:bookmarkStart w:id="3" w:name="_Toc13151354"/>
      <w:bookmarkStart w:id="4" w:name="_Toc532823856"/>
      <w:bookmarkStart w:id="5" w:name="_Toc34935001"/>
      <w:r>
        <w:rPr>
          <w:rFonts w:hint="eastAsia" w:ascii="仿宋_GB2312" w:hAnsi="仿宋_GB2312" w:eastAsia="仿宋_GB2312" w:cs="仿宋_GB2312"/>
          <w:smallCaps/>
          <w:kern w:val="2"/>
          <w:sz w:val="32"/>
          <w:szCs w:val="24"/>
          <w:lang w:val="en-US" w:eastAsia="zh-CN" w:bidi="ar-SA"/>
        </w:rPr>
        <w:t>系统安装集成服务</w:t>
      </w:r>
      <w:bookmarkEnd w:id="0"/>
      <w:bookmarkEnd w:id="1"/>
      <w:bookmarkEnd w:id="2"/>
      <w:bookmarkEnd w:id="3"/>
      <w:bookmarkEnd w:id="4"/>
      <w:bookmarkEnd w:id="5"/>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软件系统研发完成后，</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需进行系统的安装、配置、基础数据填充、线上测试、性能调优等服务工作。硬件采购到货后，</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需进行硬件设备的到货验收、设备安装、设备调试、设备接入、系统整体联调、设备数据上线测试等服务工作。</w:t>
      </w:r>
    </w:p>
    <w:p>
      <w:pPr>
        <w:numPr>
          <w:ilvl w:val="1"/>
          <w:numId w:val="0"/>
        </w:numPr>
        <w:spacing w:before="156" w:after="156"/>
        <w:ind w:leftChars="0"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2.</w:t>
      </w:r>
      <w:bookmarkStart w:id="6" w:name="_Toc169027707"/>
      <w:bookmarkStart w:id="7" w:name="_Toc34935009"/>
      <w:bookmarkStart w:id="8" w:name="_Toc32073253"/>
      <w:bookmarkStart w:id="9" w:name="_Toc36568090"/>
      <w:bookmarkStart w:id="10" w:name="_Toc532823867"/>
      <w:bookmarkStart w:id="11" w:name="_Toc13151363"/>
      <w:r>
        <w:rPr>
          <w:rFonts w:hint="eastAsia" w:ascii="仿宋_GB2312" w:hAnsi="仿宋_GB2312" w:eastAsia="仿宋_GB2312" w:cs="仿宋_GB2312"/>
          <w:smallCaps/>
          <w:kern w:val="2"/>
          <w:sz w:val="32"/>
          <w:szCs w:val="24"/>
          <w:lang w:val="en-US" w:eastAsia="zh-CN" w:bidi="ar-SA"/>
        </w:rPr>
        <w:t>咨询、管理变革服务</w:t>
      </w:r>
      <w:bookmarkEnd w:id="6"/>
      <w:bookmarkEnd w:id="7"/>
      <w:bookmarkEnd w:id="8"/>
      <w:bookmarkEnd w:id="9"/>
      <w:bookmarkEnd w:id="10"/>
      <w:bookmarkEnd w:id="11"/>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按照统一规划、分步实施的建设原则，</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与院方一起确定项目的战略目标，并通过管理咨询的流程管理和分析、信息架构、应用系统分析和设计、技术架构、项目管理和实施等分析工具，从战略目标到业务目标，从业务目标到IT目标，从IT目标到应用蓝图，从应用蓝图到分阶段实施逐一分解落实，解决信息化建设普遍存在的目标不清、路径不明的问题，为更加系统化、规范化地推进工作提供有力支撑。</w:t>
      </w:r>
    </w:p>
    <w:p>
      <w:pPr>
        <w:numPr>
          <w:ilvl w:val="1"/>
          <w:numId w:val="0"/>
        </w:numPr>
        <w:spacing w:before="156" w:after="156"/>
        <w:ind w:leftChars="0" w:firstLine="640" w:firstLineChars="200"/>
        <w:outlineLvl w:val="9"/>
        <w:rPr>
          <w:rFonts w:hint="eastAsia" w:ascii="仿宋_GB2312" w:hAnsi="仿宋_GB2312" w:eastAsia="仿宋_GB2312" w:cs="仿宋_GB2312"/>
          <w:smallCaps/>
          <w:kern w:val="2"/>
          <w:sz w:val="32"/>
          <w:szCs w:val="24"/>
          <w:lang w:val="en-US" w:eastAsia="zh-CN" w:bidi="ar-SA"/>
        </w:rPr>
      </w:pPr>
      <w:bookmarkStart w:id="12" w:name="_Toc34935012"/>
      <w:bookmarkStart w:id="13" w:name="_Toc32073256"/>
      <w:bookmarkStart w:id="14" w:name="_Toc13151366"/>
      <w:bookmarkStart w:id="15" w:name="_Toc532823870"/>
      <w:bookmarkStart w:id="16" w:name="_Toc169027710"/>
      <w:bookmarkStart w:id="17" w:name="_Toc36568093"/>
      <w:r>
        <w:rPr>
          <w:rFonts w:hint="eastAsia" w:ascii="仿宋_GB2312" w:hAnsi="仿宋_GB2312" w:eastAsia="仿宋_GB2312" w:cs="仿宋_GB2312"/>
          <w:smallCaps/>
          <w:kern w:val="2"/>
          <w:sz w:val="32"/>
          <w:szCs w:val="24"/>
          <w:lang w:val="en-US" w:eastAsia="zh-CN" w:bidi="ar-SA"/>
        </w:rPr>
        <w:t>3.培训服务</w:t>
      </w:r>
      <w:bookmarkEnd w:id="12"/>
      <w:bookmarkEnd w:id="13"/>
      <w:bookmarkEnd w:id="14"/>
      <w:bookmarkEnd w:id="15"/>
      <w:bookmarkEnd w:id="16"/>
      <w:bookmarkEnd w:id="17"/>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本项目的最终用户包括医院护士管理相关人员。各层次工作人员的能力差距较大，为确保项目的建设能真正服务于业务与管理，需要建设一支业务综合素质过硬的中坚力量。</w:t>
      </w:r>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需通过对不同层次工作人员进行培训，提升医院工作人员自身业务能力和操作人员的业务水平，增强严格履行岗位职责的能力，提升工作效率。</w:t>
      </w:r>
    </w:p>
    <w:p>
      <w:pPr>
        <w:pStyle w:val="13"/>
        <w:numPr>
          <w:ilvl w:val="0"/>
          <w:numId w:val="0"/>
        </w:numPr>
        <w:ind w:firstLine="640" w:firstLineChars="200"/>
        <w:outlineLvl w:val="9"/>
        <w:rPr>
          <w:rFonts w:hint="eastAsia" w:ascii="仿宋_GB2312" w:hAnsi="仿宋_GB2312" w:eastAsia="仿宋_GB2312" w:cs="仿宋_GB2312"/>
          <w:smallCaps/>
          <w:kern w:val="2"/>
          <w:sz w:val="32"/>
          <w:szCs w:val="24"/>
          <w:lang w:val="en-US" w:eastAsia="zh-CN" w:bidi="ar-SA"/>
        </w:rPr>
      </w:pPr>
      <w:bookmarkStart w:id="18" w:name="_Toc532823871"/>
      <w:bookmarkStart w:id="19" w:name="_Toc13151367"/>
      <w:bookmarkStart w:id="20" w:name="_Toc36568094"/>
      <w:bookmarkStart w:id="21" w:name="_Toc169027711"/>
      <w:bookmarkStart w:id="22" w:name="_Toc34935013"/>
      <w:bookmarkStart w:id="23" w:name="_Toc32073257"/>
      <w:r>
        <w:rPr>
          <w:rFonts w:hint="eastAsia" w:ascii="仿宋_GB2312" w:hAnsi="仿宋_GB2312" w:eastAsia="仿宋_GB2312" w:cs="仿宋_GB2312"/>
          <w:smallCaps/>
          <w:kern w:val="2"/>
          <w:sz w:val="32"/>
          <w:szCs w:val="24"/>
          <w:lang w:val="en-US" w:eastAsia="zh-CN" w:bidi="ar-SA"/>
        </w:rPr>
        <w:t>4.运行保障服务</w:t>
      </w:r>
      <w:bookmarkEnd w:id="18"/>
      <w:bookmarkEnd w:id="19"/>
      <w:bookmarkEnd w:id="20"/>
      <w:bookmarkEnd w:id="21"/>
      <w:bookmarkEnd w:id="22"/>
      <w:bookmarkEnd w:id="23"/>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在本次项目的运维范围内，应针对项目的整体特性和使用要求，要提供高质量的运维管理服务，做到“响应快速、程序规范、分工合理、职责明确、服务到位、支持有力”，确保系统的正常运行和使用管理制度及程序的规范化，为整个系统提供切实可行的技术保障。</w:t>
      </w:r>
    </w:p>
    <w:p>
      <w:pPr>
        <w:pStyle w:val="13"/>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在整个运维服务周期内，要建立完善的沟通协调机制，及时提供运维服务的各种报告，包括运维服务日志、重大故障维修报告、故障总结报告、系统管理报告、系统维护报告等。</w:t>
      </w:r>
    </w:p>
    <w:p>
      <w:pPr>
        <w:pStyle w:val="12"/>
        <w:numPr>
          <w:ilvl w:val="0"/>
          <w:numId w:val="0"/>
        </w:numPr>
        <w:rPr>
          <w:rFonts w:hint="eastAsia"/>
          <w:lang w:val="en-US" w:eastAsia="zh-CN"/>
        </w:rPr>
      </w:pPr>
    </w:p>
    <w:p>
      <w:pPr>
        <w:pStyle w:val="11"/>
        <w:numPr>
          <w:ilvl w:val="0"/>
          <w:numId w:val="14"/>
        </w:numPr>
        <w:rPr>
          <w:rFonts w:hint="eastAsia"/>
          <w:lang w:val="en-US" w:eastAsia="zh-CN"/>
        </w:rPr>
      </w:pPr>
      <w:r>
        <w:rPr>
          <w:rFonts w:hint="eastAsia" w:ascii="仿宋_GB2312" w:hAnsi="仿宋_GB2312" w:cs="仿宋_GB2312"/>
          <w:lang w:val="en-US" w:eastAsia="zh-CN"/>
        </w:rPr>
        <w:t>项目实施</w:t>
      </w:r>
      <w:r>
        <w:rPr>
          <w:rFonts w:hint="default" w:ascii="仿宋_GB2312" w:hAnsi="仿宋_GB2312" w:cs="仿宋_GB2312"/>
          <w:lang w:val="en-US" w:eastAsia="zh-CN"/>
        </w:rPr>
        <w:t>要求</w:t>
      </w:r>
    </w:p>
    <w:p>
      <w:pPr>
        <w:pStyle w:val="11"/>
        <w:numPr>
          <w:ilvl w:val="0"/>
          <w:numId w:val="0"/>
        </w:numPr>
        <w:ind w:firstLine="640" w:firstLineChars="200"/>
        <w:outlineLvl w:val="9"/>
        <w:rPr>
          <w:rFonts w:hint="eastAsia"/>
          <w:lang w:val="en-US" w:eastAsia="zh-CN"/>
        </w:rPr>
      </w:pPr>
      <w:r>
        <w:rPr>
          <w:rFonts w:hint="eastAsia" w:ascii="仿宋_GB2312" w:hAnsi="仿宋_GB2312" w:cs="仿宋_GB2312"/>
          <w:lang w:val="en-US" w:eastAsia="zh-CN"/>
        </w:rPr>
        <w:t>1.</w:t>
      </w:r>
      <w:r>
        <w:rPr>
          <w:rFonts w:hint="default" w:ascii="仿宋_GB2312" w:hAnsi="仿宋_GB2312" w:cs="仿宋_GB2312"/>
          <w:lang w:val="en-US" w:eastAsia="zh-CN"/>
        </w:rPr>
        <w:t>潜在供应商应详细描述本次项目整体实施方案，包括项目概述、</w:t>
      </w:r>
      <w:r>
        <w:rPr>
          <w:rFonts w:hint="eastAsia" w:ascii="仿宋_GB2312" w:hAnsi="仿宋_GB2312" w:cs="仿宋_GB2312"/>
          <w:lang w:val="en-US" w:eastAsia="zh-CN"/>
        </w:rPr>
        <w:t>项目</w:t>
      </w:r>
      <w:r>
        <w:rPr>
          <w:rFonts w:hint="default" w:ascii="仿宋_GB2312" w:hAnsi="仿宋_GB2312" w:cs="仿宋_GB2312"/>
          <w:lang w:val="en-US" w:eastAsia="zh-CN"/>
        </w:rPr>
        <w:t>服务方案、项目实施方案等。</w:t>
      </w:r>
    </w:p>
    <w:p>
      <w:pPr>
        <w:pStyle w:val="11"/>
        <w:numPr>
          <w:ilvl w:val="0"/>
          <w:numId w:val="0"/>
        </w:numPr>
        <w:ind w:leftChars="0" w:firstLine="640" w:firstLineChars="200"/>
        <w:outlineLvl w:val="9"/>
        <w:rPr>
          <w:rFonts w:hint="default" w:ascii="仿宋_GB2312" w:hAnsi="仿宋_GB2312" w:cs="仿宋_GB2312"/>
          <w:lang w:val="en-US" w:eastAsia="zh-CN"/>
        </w:rPr>
      </w:pPr>
      <w:r>
        <w:rPr>
          <w:rFonts w:hint="eastAsia" w:ascii="仿宋_GB2312" w:hAnsi="仿宋_GB2312" w:cs="仿宋_GB2312"/>
          <w:lang w:val="en-US" w:eastAsia="zh-CN"/>
        </w:rPr>
        <w:t>2.</w:t>
      </w:r>
      <w:r>
        <w:rPr>
          <w:rFonts w:hint="default" w:ascii="仿宋_GB2312" w:hAnsi="仿宋_GB2312" w:cs="仿宋_GB2312"/>
          <w:lang w:val="en-US" w:eastAsia="zh-CN"/>
        </w:rPr>
        <w:t>潜在供应商应详细描述服务人员的组成、资质及各自职责的划分。投标人应配置有经验的</w:t>
      </w:r>
      <w:r>
        <w:rPr>
          <w:rFonts w:hint="eastAsia" w:ascii="仿宋_GB2312" w:hAnsi="仿宋_GB2312" w:cs="仿宋_GB2312"/>
          <w:lang w:val="en-US" w:eastAsia="zh-CN"/>
        </w:rPr>
        <w:t>测试、实施</w:t>
      </w:r>
      <w:r>
        <w:rPr>
          <w:rFonts w:hint="default" w:ascii="仿宋_GB2312" w:hAnsi="仿宋_GB2312" w:cs="仿宋_GB2312"/>
          <w:lang w:val="en-US" w:eastAsia="zh-CN"/>
        </w:rPr>
        <w:t>人员进行本次</w:t>
      </w:r>
      <w:r>
        <w:rPr>
          <w:rFonts w:hint="eastAsia" w:ascii="仿宋_GB2312" w:hAnsi="仿宋_GB2312" w:cs="仿宋_GB2312"/>
          <w:lang w:val="en-US" w:eastAsia="zh-CN"/>
        </w:rPr>
        <w:t>集采药品智能管控系统建设</w:t>
      </w:r>
      <w:r>
        <w:rPr>
          <w:rFonts w:hint="default" w:ascii="仿宋_GB2312" w:hAnsi="仿宋_GB2312" w:cs="仿宋_GB2312"/>
          <w:lang w:val="en-US" w:eastAsia="zh-CN"/>
        </w:rPr>
        <w:t>工作。</w:t>
      </w:r>
    </w:p>
    <w:p>
      <w:pPr>
        <w:pStyle w:val="12"/>
        <w:ind w:left="0" w:leftChars="0" w:firstLine="0" w:firstLineChars="0"/>
        <w:outlineLvl w:val="9"/>
        <w:rPr>
          <w:rFonts w:hint="eastAsia"/>
          <w:lang w:val="en-US" w:eastAsia="zh-CN"/>
        </w:rPr>
      </w:pPr>
    </w:p>
    <w:p>
      <w:pPr>
        <w:pStyle w:val="11"/>
        <w:numPr>
          <w:ilvl w:val="0"/>
          <w:numId w:val="14"/>
        </w:numPr>
        <w:rPr>
          <w:rFonts w:hint="eastAsia" w:ascii="仿宋_GB2312" w:hAnsi="仿宋_GB2312" w:cs="仿宋_GB2312"/>
          <w:lang w:val="en-US" w:eastAsia="zh-CN"/>
        </w:rPr>
      </w:pPr>
      <w:r>
        <w:rPr>
          <w:rFonts w:hint="default" w:ascii="仿宋_GB2312" w:hAnsi="仿宋_GB2312" w:cs="仿宋_GB2312"/>
          <w:lang w:val="en-US" w:eastAsia="zh-CN"/>
        </w:rPr>
        <w:t>项目交付文档</w:t>
      </w:r>
    </w:p>
    <w:p>
      <w:pPr>
        <w:pStyle w:val="11"/>
        <w:numPr>
          <w:ilvl w:val="0"/>
          <w:numId w:val="0"/>
        </w:numPr>
        <w:ind w:firstLine="640" w:firstLineChars="200"/>
        <w:outlineLvl w:val="9"/>
        <w:rPr>
          <w:rFonts w:hint="eastAsia" w:ascii="仿宋_GB2312" w:hAnsi="仿宋_GB2312" w:cs="仿宋_GB2312"/>
          <w:lang w:val="en-US" w:eastAsia="zh-CN"/>
        </w:rPr>
      </w:pPr>
      <w:r>
        <w:rPr>
          <w:rFonts w:hint="default" w:ascii="仿宋_GB2312" w:hAnsi="仿宋_GB2312" w:cs="仿宋_GB2312"/>
          <w:lang w:val="en-US" w:eastAsia="zh-CN"/>
        </w:rPr>
        <w:t>项目实施过程及完成后，应向采购人提交包含但不限于以下的文档：</w:t>
      </w:r>
    </w:p>
    <w:p>
      <w:pPr>
        <w:pStyle w:val="11"/>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集采药品智能管控系统建设</w:t>
      </w:r>
      <w:r>
        <w:rPr>
          <w:rFonts w:hint="default" w:ascii="仿宋_GB2312" w:hAnsi="仿宋_GB2312" w:cs="仿宋_GB2312"/>
          <w:lang w:val="en-US" w:eastAsia="zh-CN"/>
        </w:rPr>
        <w:t>方案》</w:t>
      </w:r>
    </w:p>
    <w:p>
      <w:pPr>
        <w:pStyle w:val="11"/>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集采药品智能管控系统需求调研表</w:t>
      </w:r>
      <w:r>
        <w:rPr>
          <w:rFonts w:hint="default" w:ascii="仿宋_GB2312" w:hAnsi="仿宋_GB2312" w:cs="仿宋_GB2312"/>
          <w:lang w:val="en-US" w:eastAsia="zh-CN"/>
        </w:rPr>
        <w:t>》</w:t>
      </w:r>
    </w:p>
    <w:p>
      <w:pPr>
        <w:pStyle w:val="11"/>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集采药品智能管控系统实施计划书</w:t>
      </w:r>
      <w:r>
        <w:rPr>
          <w:rFonts w:hint="default" w:ascii="仿宋_GB2312" w:hAnsi="仿宋_GB2312" w:cs="仿宋_GB2312"/>
          <w:lang w:val="en-US" w:eastAsia="zh-CN"/>
        </w:rPr>
        <w:t>》</w:t>
      </w:r>
    </w:p>
    <w:p>
      <w:pPr>
        <w:pStyle w:val="11"/>
        <w:numPr>
          <w:ilvl w:val="0"/>
          <w:numId w:val="0"/>
        </w:numPr>
        <w:outlineLvl w:val="9"/>
        <w:rPr>
          <w:rFonts w:hint="default"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集采药品智能管控系统风险管理表</w:t>
      </w:r>
      <w:r>
        <w:rPr>
          <w:rFonts w:hint="default" w:ascii="仿宋_GB2312" w:hAnsi="仿宋_GB2312" w:cs="仿宋_GB2312"/>
          <w:lang w:val="en-US" w:eastAsia="zh-CN"/>
        </w:rPr>
        <w:t>》</w:t>
      </w:r>
    </w:p>
    <w:p>
      <w:pPr>
        <w:pStyle w:val="11"/>
        <w:numPr>
          <w:ilvl w:val="0"/>
          <w:numId w:val="0"/>
        </w:numPr>
        <w:outlineLvl w:val="9"/>
        <w:rPr>
          <w:rFonts w:hint="eastAsia" w:ascii="仿宋_GB2312" w:hAnsi="仿宋_GB2312" w:cs="仿宋_GB2312"/>
          <w:lang w:val="en-US" w:eastAsia="zh-CN"/>
        </w:rPr>
      </w:pPr>
      <w:r>
        <w:rPr>
          <w:rFonts w:hint="eastAsia" w:ascii="仿宋_GB2312" w:hAnsi="仿宋_GB2312" w:cs="仿宋_GB2312"/>
          <w:lang w:val="en-US" w:eastAsia="zh-CN"/>
        </w:rPr>
        <w:t>《集采药品智能管控系统需求变更统计表》</w:t>
      </w:r>
    </w:p>
    <w:p>
      <w:pPr>
        <w:pStyle w:val="11"/>
        <w:numPr>
          <w:ilvl w:val="0"/>
          <w:numId w:val="0"/>
        </w:numPr>
        <w:outlineLvl w:val="9"/>
        <w:rPr>
          <w:rFonts w:hint="default" w:ascii="仿宋_GB2312" w:hAnsi="仿宋_GB2312" w:cs="仿宋_GB2312"/>
          <w:lang w:val="en-US" w:eastAsia="zh-CN"/>
        </w:rPr>
      </w:pPr>
      <w:r>
        <w:rPr>
          <w:rFonts w:hint="eastAsia" w:ascii="仿宋_GB2312" w:hAnsi="仿宋_GB2312" w:cs="仿宋_GB2312"/>
          <w:lang w:val="en-US" w:eastAsia="zh-CN"/>
        </w:rPr>
        <w:t>注：</w:t>
      </w: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集采药品智能管控系统建设方案</w:t>
      </w:r>
      <w:r>
        <w:rPr>
          <w:rFonts w:hint="default" w:ascii="仿宋_GB2312" w:hAnsi="仿宋_GB2312" w:cs="仿宋_GB2312"/>
          <w:lang w:val="en-US" w:eastAsia="zh-CN"/>
        </w:rPr>
        <w:t>》</w:t>
      </w:r>
      <w:r>
        <w:rPr>
          <w:rFonts w:hint="eastAsia" w:ascii="仿宋_GB2312" w:hAnsi="仿宋_GB2312" w:cs="仿宋_GB2312"/>
          <w:lang w:val="en-US" w:eastAsia="zh-CN"/>
        </w:rPr>
        <w:t>、</w:t>
      </w: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集采药品智能管控系统需求调研表</w:t>
      </w:r>
      <w:r>
        <w:rPr>
          <w:rFonts w:hint="default" w:ascii="仿宋_GB2312" w:hAnsi="仿宋_GB2312" w:cs="仿宋_GB2312"/>
          <w:lang w:val="en-US" w:eastAsia="zh-CN"/>
        </w:rPr>
        <w:t>》</w:t>
      </w:r>
      <w:r>
        <w:rPr>
          <w:rFonts w:hint="eastAsia" w:ascii="仿宋_GB2312" w:hAnsi="仿宋_GB2312" w:cs="仿宋_GB2312"/>
          <w:lang w:val="en-US" w:eastAsia="zh-CN"/>
        </w:rPr>
        <w:t>、</w:t>
      </w: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集采药品智能管控系统实施计划书</w:t>
      </w:r>
      <w:r>
        <w:rPr>
          <w:rFonts w:hint="default" w:ascii="仿宋_GB2312" w:hAnsi="仿宋_GB2312" w:cs="仿宋_GB2312"/>
          <w:lang w:val="en-US" w:eastAsia="zh-CN"/>
        </w:rPr>
        <w:t>》</w:t>
      </w:r>
      <w:r>
        <w:rPr>
          <w:rFonts w:hint="eastAsia" w:ascii="仿宋_GB2312" w:hAnsi="仿宋_GB2312" w:cs="仿宋_GB2312"/>
          <w:lang w:val="en-US" w:eastAsia="zh-CN"/>
        </w:rPr>
        <w:t>应在正式实施建设前提交，</w:t>
      </w:r>
      <w:r>
        <w:rPr>
          <w:rFonts w:hint="default" w:ascii="仿宋_GB2312" w:hAnsi="仿宋_GB2312" w:cs="仿宋_GB2312"/>
          <w:lang w:val="en-US" w:eastAsia="zh-CN"/>
        </w:rPr>
        <w:t>《</w:t>
      </w:r>
      <w:r>
        <w:rPr>
          <w:rFonts w:hint="eastAsia" w:ascii="仿宋_GB2312" w:hAnsi="仿宋_GB2312" w:cs="仿宋_GB2312"/>
          <w:lang w:val="en-US" w:eastAsia="zh-CN"/>
        </w:rPr>
        <w:t>集采药品智能管控系统风险管理表</w:t>
      </w:r>
      <w:r>
        <w:rPr>
          <w:rFonts w:hint="default" w:ascii="仿宋_GB2312" w:hAnsi="仿宋_GB2312" w:cs="仿宋_GB2312"/>
          <w:lang w:val="en-US" w:eastAsia="zh-CN"/>
        </w:rPr>
        <w:t>》</w:t>
      </w:r>
      <w:r>
        <w:rPr>
          <w:rFonts w:hint="eastAsia" w:ascii="仿宋_GB2312" w:hAnsi="仿宋_GB2312" w:cs="仿宋_GB2312"/>
          <w:lang w:val="en-US" w:eastAsia="zh-CN"/>
        </w:rPr>
        <w:t>应在实施建设中提交，《集采药品智能管控系统需求变更统计表》应在软件上线后提交。</w:t>
      </w:r>
    </w:p>
    <w:p>
      <w:pPr>
        <w:pStyle w:val="11"/>
        <w:numPr>
          <w:ilvl w:val="0"/>
          <w:numId w:val="0"/>
        </w:numPr>
        <w:outlineLvl w:val="9"/>
        <w:rPr>
          <w:rFonts w:hint="eastAsia" w:ascii="仿宋_GB2312" w:hAnsi="仿宋_GB2312" w:cs="仿宋_GB2312"/>
          <w:lang w:val="en-US" w:eastAsia="zh-CN"/>
        </w:rPr>
      </w:pPr>
    </w:p>
    <w:p>
      <w:pPr>
        <w:pStyle w:val="12"/>
        <w:numPr>
          <w:ilvl w:val="0"/>
          <w:numId w:val="0"/>
        </w:numPr>
        <w:outlineLvl w:val="9"/>
        <w:rPr>
          <w:rFonts w:hint="eastAsia"/>
          <w:lang w:val="en-US" w:eastAsia="zh-CN"/>
        </w:rPr>
      </w:pPr>
    </w:p>
    <w:sectPr>
      <w:pgSz w:w="11906" w:h="16838"/>
      <w:pgMar w:top="2098" w:right="136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70C0A"/>
    <w:multiLevelType w:val="singleLevel"/>
    <w:tmpl w:val="85870C0A"/>
    <w:lvl w:ilvl="0" w:tentative="0">
      <w:start w:val="3"/>
      <w:numFmt w:val="chineseCounting"/>
      <w:suff w:val="nothing"/>
      <w:lvlText w:val="%1、"/>
      <w:lvlJc w:val="left"/>
      <w:rPr>
        <w:rFonts w:hint="eastAsia"/>
      </w:rPr>
    </w:lvl>
  </w:abstractNum>
  <w:abstractNum w:abstractNumId="1">
    <w:nsid w:val="8BFBFE09"/>
    <w:multiLevelType w:val="singleLevel"/>
    <w:tmpl w:val="8BFBFE09"/>
    <w:lvl w:ilvl="0" w:tentative="0">
      <w:start w:val="1"/>
      <w:numFmt w:val="chineseCounting"/>
      <w:suff w:val="nothing"/>
      <w:lvlText w:val="（%1）"/>
      <w:lvlJc w:val="left"/>
      <w:pPr>
        <w:ind w:left="0" w:firstLine="420"/>
      </w:pPr>
      <w:rPr>
        <w:rFonts w:hint="eastAsia"/>
      </w:rPr>
    </w:lvl>
  </w:abstractNum>
  <w:abstractNum w:abstractNumId="2">
    <w:nsid w:val="922E736C"/>
    <w:multiLevelType w:val="singleLevel"/>
    <w:tmpl w:val="922E736C"/>
    <w:lvl w:ilvl="0" w:tentative="0">
      <w:start w:val="1"/>
      <w:numFmt w:val="chineseCounting"/>
      <w:suff w:val="nothing"/>
      <w:lvlText w:val="（%1）"/>
      <w:lvlJc w:val="left"/>
      <w:rPr>
        <w:rFonts w:hint="eastAsia"/>
      </w:rPr>
    </w:lvl>
  </w:abstractNum>
  <w:abstractNum w:abstractNumId="3">
    <w:nsid w:val="C7F97F30"/>
    <w:multiLevelType w:val="singleLevel"/>
    <w:tmpl w:val="C7F97F30"/>
    <w:lvl w:ilvl="0" w:tentative="0">
      <w:start w:val="1"/>
      <w:numFmt w:val="decimal"/>
      <w:lvlText w:val="(%1)"/>
      <w:lvlJc w:val="left"/>
      <w:pPr>
        <w:ind w:left="1055" w:hanging="425"/>
      </w:pPr>
      <w:rPr>
        <w:rFonts w:hint="default"/>
      </w:rPr>
    </w:lvl>
  </w:abstractNum>
  <w:abstractNum w:abstractNumId="4">
    <w:nsid w:val="C95B7428"/>
    <w:multiLevelType w:val="singleLevel"/>
    <w:tmpl w:val="C95B7428"/>
    <w:lvl w:ilvl="0" w:tentative="0">
      <w:start w:val="1"/>
      <w:numFmt w:val="decimal"/>
      <w:lvlText w:val="(%1)"/>
      <w:lvlJc w:val="left"/>
      <w:pPr>
        <w:ind w:left="1055" w:hanging="425"/>
      </w:pPr>
      <w:rPr>
        <w:rFonts w:hint="default"/>
      </w:rPr>
    </w:lvl>
  </w:abstractNum>
  <w:abstractNum w:abstractNumId="5">
    <w:nsid w:val="CA0800BF"/>
    <w:multiLevelType w:val="multilevel"/>
    <w:tmpl w:val="CA0800BF"/>
    <w:lvl w:ilvl="0" w:tentative="0">
      <w:start w:val="1"/>
      <w:numFmt w:val="chineseCounting"/>
      <w:suff w:val="nothing"/>
      <w:lvlText w:val="第%1章 "/>
      <w:lvlJc w:val="left"/>
      <w:pPr>
        <w:tabs>
          <w:tab w:val="left" w:pos="0"/>
        </w:tabs>
        <w:ind w:left="0" w:firstLine="0"/>
      </w:pPr>
      <w:rPr>
        <w:rFonts w:hint="eastAsia"/>
      </w:rPr>
    </w:lvl>
    <w:lvl w:ilvl="1" w:tentative="0">
      <w:start w:val="1"/>
      <w:numFmt w:val="decimal"/>
      <w:pStyle w:val="3"/>
      <w:isLgl/>
      <w:lvlText w:val="%1.%2."/>
      <w:lvlJc w:val="left"/>
      <w:pPr>
        <w:ind w:left="709" w:hanging="567"/>
      </w:pPr>
      <w:rPr>
        <w:rFonts w:hint="eastAsia"/>
      </w:rPr>
    </w:lvl>
    <w:lvl w:ilvl="2" w:tentative="0">
      <w:start w:val="1"/>
      <w:numFmt w:val="decimal"/>
      <w:isLgl/>
      <w:lvlText w:val="%1.%2.%3."/>
      <w:lvlJc w:val="left"/>
      <w:pPr>
        <w:ind w:left="709" w:hanging="709"/>
      </w:pPr>
      <w:rPr>
        <w:rFonts w:hint="eastAsia" w:ascii="方正黑体_GBK" w:hAnsi="方正黑体_GBK" w:eastAsia="方正黑体_GBK" w:cs="方正仿宋_GBK"/>
      </w:rPr>
    </w:lvl>
    <w:lvl w:ilvl="3" w:tentative="0">
      <w:start w:val="1"/>
      <w:numFmt w:val="decimal"/>
      <w:isLgl/>
      <w:lvlText w:val="%1.%2.%3.%4."/>
      <w:lvlJc w:val="left"/>
      <w:pPr>
        <w:ind w:left="1276"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CA79591A"/>
    <w:multiLevelType w:val="singleLevel"/>
    <w:tmpl w:val="CA79591A"/>
    <w:lvl w:ilvl="0" w:tentative="0">
      <w:start w:val="1"/>
      <w:numFmt w:val="decimalEnclosedCircleChinese"/>
      <w:suff w:val="nothing"/>
      <w:lvlText w:val="%1　"/>
      <w:lvlJc w:val="left"/>
      <w:pPr>
        <w:ind w:left="440" w:firstLine="400"/>
      </w:pPr>
      <w:rPr>
        <w:rFonts w:hint="eastAsia"/>
      </w:rPr>
    </w:lvl>
  </w:abstractNum>
  <w:abstractNum w:abstractNumId="7">
    <w:nsid w:val="CD361A2A"/>
    <w:multiLevelType w:val="singleLevel"/>
    <w:tmpl w:val="CD361A2A"/>
    <w:lvl w:ilvl="0" w:tentative="0">
      <w:start w:val="1"/>
      <w:numFmt w:val="decimalEnclosedCircleChinese"/>
      <w:suff w:val="nothing"/>
      <w:lvlText w:val="%1　"/>
      <w:lvlJc w:val="left"/>
      <w:pPr>
        <w:ind w:left="440" w:firstLine="400"/>
      </w:pPr>
      <w:rPr>
        <w:rFonts w:hint="eastAsia"/>
      </w:rPr>
    </w:lvl>
  </w:abstractNum>
  <w:abstractNum w:abstractNumId="8">
    <w:nsid w:val="D7856875"/>
    <w:multiLevelType w:val="singleLevel"/>
    <w:tmpl w:val="D7856875"/>
    <w:lvl w:ilvl="0" w:tentative="0">
      <w:start w:val="1"/>
      <w:numFmt w:val="decimalEnclosedCircleChinese"/>
      <w:suff w:val="nothing"/>
      <w:lvlText w:val="%1　"/>
      <w:lvlJc w:val="left"/>
      <w:pPr>
        <w:ind w:left="440" w:firstLine="400"/>
      </w:pPr>
      <w:rPr>
        <w:rFonts w:hint="eastAsia"/>
      </w:rPr>
    </w:lvl>
  </w:abstractNum>
  <w:abstractNum w:abstractNumId="9">
    <w:nsid w:val="2982EA62"/>
    <w:multiLevelType w:val="singleLevel"/>
    <w:tmpl w:val="2982EA62"/>
    <w:lvl w:ilvl="0" w:tentative="0">
      <w:start w:val="1"/>
      <w:numFmt w:val="decimalEnclosedCircleChinese"/>
      <w:suff w:val="nothing"/>
      <w:lvlText w:val="%1　"/>
      <w:lvlJc w:val="left"/>
      <w:pPr>
        <w:ind w:left="440" w:firstLine="400"/>
      </w:pPr>
      <w:rPr>
        <w:rFonts w:hint="eastAsia"/>
      </w:rPr>
    </w:lvl>
  </w:abstractNum>
  <w:abstractNum w:abstractNumId="10">
    <w:nsid w:val="2E7AFE3A"/>
    <w:multiLevelType w:val="singleLevel"/>
    <w:tmpl w:val="2E7AFE3A"/>
    <w:lvl w:ilvl="0" w:tentative="0">
      <w:start w:val="1"/>
      <w:numFmt w:val="decimalEnclosedCircleChinese"/>
      <w:suff w:val="nothing"/>
      <w:lvlText w:val="%1　"/>
      <w:lvlJc w:val="left"/>
      <w:pPr>
        <w:ind w:left="440" w:firstLine="400"/>
      </w:pPr>
      <w:rPr>
        <w:rFonts w:hint="eastAsia"/>
      </w:rPr>
    </w:lvl>
  </w:abstractNum>
  <w:abstractNum w:abstractNumId="11">
    <w:nsid w:val="2FDEF0B9"/>
    <w:multiLevelType w:val="singleLevel"/>
    <w:tmpl w:val="2FDEF0B9"/>
    <w:lvl w:ilvl="0" w:tentative="0">
      <w:start w:val="1"/>
      <w:numFmt w:val="decimalEnclosedCircleChinese"/>
      <w:suff w:val="nothing"/>
      <w:lvlText w:val="%1　"/>
      <w:lvlJc w:val="left"/>
      <w:pPr>
        <w:ind w:left="440" w:firstLine="400"/>
      </w:pPr>
      <w:rPr>
        <w:rFonts w:hint="eastAsia"/>
      </w:rPr>
    </w:lvl>
  </w:abstractNum>
  <w:abstractNum w:abstractNumId="12">
    <w:nsid w:val="361B0275"/>
    <w:multiLevelType w:val="singleLevel"/>
    <w:tmpl w:val="361B0275"/>
    <w:lvl w:ilvl="0" w:tentative="0">
      <w:start w:val="1"/>
      <w:numFmt w:val="chineseCounting"/>
      <w:suff w:val="nothing"/>
      <w:lvlText w:val="（%1）"/>
      <w:lvlJc w:val="left"/>
      <w:pPr>
        <w:ind w:left="-210" w:firstLine="420"/>
      </w:pPr>
      <w:rPr>
        <w:rFonts w:hint="eastAsia"/>
      </w:rPr>
    </w:lvl>
  </w:abstractNum>
  <w:abstractNum w:abstractNumId="13">
    <w:nsid w:val="5FEA01E2"/>
    <w:multiLevelType w:val="singleLevel"/>
    <w:tmpl w:val="5FEA01E2"/>
    <w:lvl w:ilvl="0" w:tentative="0">
      <w:start w:val="1"/>
      <w:numFmt w:val="decimal"/>
      <w:lvlText w:val="%1."/>
      <w:lvlJc w:val="left"/>
      <w:pPr>
        <w:ind w:left="845" w:hanging="425"/>
      </w:pPr>
      <w:rPr>
        <w:rFonts w:hint="default"/>
      </w:rPr>
    </w:lvl>
  </w:abstractNum>
  <w:num w:numId="1">
    <w:abstractNumId w:val="5"/>
  </w:num>
  <w:num w:numId="2">
    <w:abstractNumId w:val="12"/>
  </w:num>
  <w:num w:numId="3">
    <w:abstractNumId w:val="13"/>
  </w:num>
  <w:num w:numId="4">
    <w:abstractNumId w:val="4"/>
  </w:num>
  <w:num w:numId="5">
    <w:abstractNumId w:val="7"/>
  </w:num>
  <w:num w:numId="6">
    <w:abstractNumId w:val="11"/>
  </w:num>
  <w:num w:numId="7">
    <w:abstractNumId w:val="3"/>
  </w:num>
  <w:num w:numId="8">
    <w:abstractNumId w:val="10"/>
  </w:num>
  <w:num w:numId="9">
    <w:abstractNumId w:val="6"/>
  </w:num>
  <w:num w:numId="10">
    <w:abstractNumId w:val="9"/>
  </w:num>
  <w:num w:numId="11">
    <w:abstractNumId w:val="8"/>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zlmMGEzNmM0MWM3NjIzZDUzY2RkYWFmYjhkNGQifQ=="/>
  </w:docVars>
  <w:rsids>
    <w:rsidRoot w:val="00000000"/>
    <w:rsid w:val="01A4698D"/>
    <w:rsid w:val="03004097"/>
    <w:rsid w:val="04CD56ED"/>
    <w:rsid w:val="04F045B8"/>
    <w:rsid w:val="051A6F66"/>
    <w:rsid w:val="06336531"/>
    <w:rsid w:val="068014B3"/>
    <w:rsid w:val="09E5708C"/>
    <w:rsid w:val="0B24469B"/>
    <w:rsid w:val="0B714761"/>
    <w:rsid w:val="0D5154EF"/>
    <w:rsid w:val="0F7200CA"/>
    <w:rsid w:val="15B9769D"/>
    <w:rsid w:val="15C76E3B"/>
    <w:rsid w:val="166E7112"/>
    <w:rsid w:val="1BE51C24"/>
    <w:rsid w:val="1DAD49C3"/>
    <w:rsid w:val="1DAF24EA"/>
    <w:rsid w:val="22216586"/>
    <w:rsid w:val="24DD5B8E"/>
    <w:rsid w:val="2503642C"/>
    <w:rsid w:val="25981AB5"/>
    <w:rsid w:val="260D5FFF"/>
    <w:rsid w:val="29064F88"/>
    <w:rsid w:val="292C17F7"/>
    <w:rsid w:val="2AD20F52"/>
    <w:rsid w:val="2E1343CF"/>
    <w:rsid w:val="317C228B"/>
    <w:rsid w:val="31F24F2A"/>
    <w:rsid w:val="323D1A1A"/>
    <w:rsid w:val="376B702A"/>
    <w:rsid w:val="3A1439A9"/>
    <w:rsid w:val="3C033CD5"/>
    <w:rsid w:val="3C460065"/>
    <w:rsid w:val="3C850B8E"/>
    <w:rsid w:val="3E624969"/>
    <w:rsid w:val="3EA66B4D"/>
    <w:rsid w:val="3F60143E"/>
    <w:rsid w:val="40020F55"/>
    <w:rsid w:val="42AE66E5"/>
    <w:rsid w:val="440E5289"/>
    <w:rsid w:val="444C01E3"/>
    <w:rsid w:val="46DD1486"/>
    <w:rsid w:val="47136D96"/>
    <w:rsid w:val="47E23BB5"/>
    <w:rsid w:val="4BB40B47"/>
    <w:rsid w:val="4C20442F"/>
    <w:rsid w:val="4D2E492A"/>
    <w:rsid w:val="4E0A5FB9"/>
    <w:rsid w:val="4ED96B17"/>
    <w:rsid w:val="50A82363"/>
    <w:rsid w:val="51D85B33"/>
    <w:rsid w:val="522B4658"/>
    <w:rsid w:val="53411540"/>
    <w:rsid w:val="56002BDB"/>
    <w:rsid w:val="57B8376D"/>
    <w:rsid w:val="581706BC"/>
    <w:rsid w:val="596F60AE"/>
    <w:rsid w:val="59F07EF6"/>
    <w:rsid w:val="5DA81A66"/>
    <w:rsid w:val="606A5821"/>
    <w:rsid w:val="60FD4C26"/>
    <w:rsid w:val="62606EDB"/>
    <w:rsid w:val="66F83C73"/>
    <w:rsid w:val="67D6379C"/>
    <w:rsid w:val="693571DC"/>
    <w:rsid w:val="6AED1528"/>
    <w:rsid w:val="6E22773B"/>
    <w:rsid w:val="6EA74418"/>
    <w:rsid w:val="6F9B77A5"/>
    <w:rsid w:val="70891CF3"/>
    <w:rsid w:val="72C074B7"/>
    <w:rsid w:val="75CB4330"/>
    <w:rsid w:val="76830F93"/>
    <w:rsid w:val="773F135E"/>
    <w:rsid w:val="7BE129E3"/>
    <w:rsid w:val="7BFE5B11"/>
    <w:rsid w:val="7DCF64D3"/>
    <w:rsid w:val="7E997277"/>
    <w:rsid w:val="7FC4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numPr>
        <w:ilvl w:val="1"/>
        <w:numId w:val="1"/>
      </w:numPr>
      <w:spacing w:before="50" w:beforeLines="50" w:after="50" w:afterLines="50"/>
      <w:ind w:left="567" w:firstLineChars="0"/>
      <w:outlineLvl w:val="1"/>
    </w:pPr>
    <w:rPr>
      <w:rFonts w:ascii="方正黑体_GBK" w:hAnsi="方正黑体_GBK" w:eastAsia="方正黑体_GBK" w:cs="Times New Roman"/>
      <w:sz w:val="32"/>
      <w:szCs w:val="20"/>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toc 2"/>
    <w:basedOn w:val="1"/>
    <w:next w:val="1"/>
    <w:qFormat/>
    <w:uiPriority w:val="39"/>
    <w:pPr>
      <w:ind w:left="240"/>
      <w:jc w:val="left"/>
    </w:pPr>
    <w:rPr>
      <w:rFonts w:ascii="等线" w:eastAsia="等线"/>
      <w:smallCaps/>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首行缩进 21"/>
    <w:basedOn w:val="1"/>
    <w:qFormat/>
    <w:uiPriority w:val="0"/>
    <w:pPr>
      <w:ind w:firstLine="420" w:firstLineChars="200"/>
    </w:pPr>
    <w:rPr>
      <w:sz w:val="24"/>
    </w:rPr>
  </w:style>
  <w:style w:type="paragraph" w:customStyle="1" w:styleId="11">
    <w:name w:val="主送单位"/>
    <w:basedOn w:val="12"/>
    <w:next w:val="12"/>
    <w:qFormat/>
    <w:uiPriority w:val="0"/>
    <w:pPr>
      <w:ind w:firstLine="0" w:firstLineChars="0"/>
      <w:outlineLvl w:val="1"/>
    </w:pPr>
    <w:rPr>
      <w:rFonts w:ascii="Calibri" w:hAnsi="Calibri"/>
    </w:rPr>
  </w:style>
  <w:style w:type="paragraph" w:customStyle="1" w:styleId="12">
    <w:name w:val="公文主体"/>
    <w:basedOn w:val="1"/>
    <w:qFormat/>
    <w:uiPriority w:val="0"/>
    <w:pPr>
      <w:spacing w:line="580" w:lineRule="exact"/>
      <w:ind w:firstLine="200" w:firstLineChars="200"/>
    </w:pPr>
    <w:rPr>
      <w:rFonts w:eastAsia="仿宋_GB2312"/>
      <w:sz w:val="32"/>
    </w:rPr>
  </w:style>
  <w:style w:type="paragraph" w:customStyle="1" w:styleId="13">
    <w:name w:val="00 -正文"/>
    <w:basedOn w:val="1"/>
    <w:qFormat/>
    <w:uiPriority w:val="0"/>
    <w:pPr>
      <w:widowControl/>
      <w:ind w:firstLine="0" w:firstLineChars="0"/>
    </w:pPr>
    <w:rPr>
      <w:rFonts w:ascii="宋体" w:hAnsi="宋体" w:cs="Times New Roman"/>
      <w:color w:val="333333"/>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473</Characters>
  <Lines>0</Lines>
  <Paragraphs>0</Paragraphs>
  <TotalTime>6</TotalTime>
  <ScaleCrop>false</ScaleCrop>
  <LinksUpToDate>false</LinksUpToDate>
  <CharactersWithSpaces>475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2022-03-17T07:49:00Z</dcterms:created>
  <dc:creator>Administrator</dc:creator>
  <cp:lastModifiedBy>WPS_1645323973</cp:lastModifiedBy>
  <dcterms:modified xsi:type="dcterms:W3CDTF">2024-08-15T00:36:59Z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F422A7A372C54A3B857B821AE2977938</vt:lpwstr>
  </property>
</Properties>
</file>